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C0E30" w14:textId="77777777" w:rsidR="006F5057" w:rsidRPr="00F55291" w:rsidRDefault="006F5057" w:rsidP="00EA1FAD">
      <w:pPr>
        <w:spacing w:line="276" w:lineRule="auto"/>
        <w:jc w:val="both"/>
      </w:pPr>
      <w:r>
        <w:rPr>
          <w:noProof/>
        </w:rPr>
        <w:drawing>
          <wp:inline distT="0" distB="0" distL="0" distR="0" wp14:anchorId="57561B88" wp14:editId="1D6B1BDB">
            <wp:extent cx="1560579" cy="1490475"/>
            <wp:effectExtent l="0" t="0" r="1905" b="0"/>
            <wp:docPr id="18928206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820635" name="Slika 1892820635"/>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05E8FE83" w14:textId="4ECC8071" w:rsidR="006F5057" w:rsidRDefault="006F5057" w:rsidP="00EA1FAD">
      <w:pPr>
        <w:spacing w:line="276" w:lineRule="auto"/>
        <w:jc w:val="both"/>
        <w:rPr>
          <w:rFonts w:ascii="Times New Roman" w:hAnsi="Times New Roman"/>
        </w:rPr>
      </w:pPr>
      <w:r>
        <w:rPr>
          <w:rFonts w:ascii="Times New Roman" w:hAnsi="Times New Roman"/>
        </w:rPr>
        <w:t xml:space="preserve">KLASA: </w:t>
      </w:r>
      <w:r w:rsidR="002B00A7" w:rsidRPr="002B00A7">
        <w:rPr>
          <w:rFonts w:ascii="Times New Roman" w:hAnsi="Times New Roman"/>
        </w:rPr>
        <w:t>363-05/2</w:t>
      </w:r>
      <w:r w:rsidR="00EA1FAD">
        <w:rPr>
          <w:rFonts w:ascii="Times New Roman" w:hAnsi="Times New Roman"/>
        </w:rPr>
        <w:t>5</w:t>
      </w:r>
      <w:r w:rsidR="002B00A7" w:rsidRPr="002B00A7">
        <w:rPr>
          <w:rFonts w:ascii="Times New Roman" w:hAnsi="Times New Roman"/>
        </w:rPr>
        <w:t>-01/</w:t>
      </w:r>
      <w:r w:rsidR="00355595">
        <w:rPr>
          <w:rFonts w:ascii="Times New Roman" w:hAnsi="Times New Roman"/>
        </w:rPr>
        <w:t>2</w:t>
      </w:r>
    </w:p>
    <w:p w14:paraId="5678AE79" w14:textId="3C8FC42B" w:rsidR="006F5057" w:rsidRDefault="006F5057" w:rsidP="00EA1FAD">
      <w:pPr>
        <w:spacing w:line="276" w:lineRule="auto"/>
        <w:jc w:val="both"/>
        <w:rPr>
          <w:rFonts w:ascii="Times New Roman" w:hAnsi="Times New Roman"/>
        </w:rPr>
      </w:pPr>
      <w:r>
        <w:rPr>
          <w:rFonts w:ascii="Times New Roman" w:hAnsi="Times New Roman"/>
        </w:rPr>
        <w:t xml:space="preserve">URBROJ: </w:t>
      </w:r>
      <w:r w:rsidR="002B00A7">
        <w:rPr>
          <w:rFonts w:ascii="Times New Roman" w:hAnsi="Times New Roman"/>
        </w:rPr>
        <w:t>2182-</w:t>
      </w:r>
      <w:r w:rsidR="00A7651E">
        <w:rPr>
          <w:rFonts w:ascii="Times New Roman" w:hAnsi="Times New Roman"/>
        </w:rPr>
        <w:t>01</w:t>
      </w:r>
      <w:r w:rsidR="002B00A7">
        <w:rPr>
          <w:rFonts w:ascii="Times New Roman" w:hAnsi="Times New Roman"/>
        </w:rPr>
        <w:t>-2</w:t>
      </w:r>
      <w:r w:rsidR="00A7651E">
        <w:rPr>
          <w:rFonts w:ascii="Times New Roman" w:hAnsi="Times New Roman"/>
        </w:rPr>
        <w:t>5</w:t>
      </w:r>
      <w:r w:rsidR="002B00A7">
        <w:rPr>
          <w:rFonts w:ascii="Times New Roman" w:hAnsi="Times New Roman"/>
        </w:rPr>
        <w:t>-</w:t>
      </w:r>
      <w:r w:rsidR="00355595">
        <w:rPr>
          <w:rFonts w:ascii="Times New Roman" w:hAnsi="Times New Roman"/>
        </w:rPr>
        <w:t>1</w:t>
      </w:r>
    </w:p>
    <w:p w14:paraId="6ECA2B5A" w14:textId="3217A756" w:rsidR="006F5057" w:rsidRPr="004C78DD" w:rsidRDefault="006F5057" w:rsidP="00EA1FAD">
      <w:pPr>
        <w:spacing w:line="276" w:lineRule="auto"/>
        <w:jc w:val="both"/>
        <w:rPr>
          <w:rFonts w:ascii="Times New Roman" w:hAnsi="Times New Roman"/>
        </w:rPr>
      </w:pPr>
      <w:r>
        <w:rPr>
          <w:rFonts w:ascii="Times New Roman" w:hAnsi="Times New Roman"/>
        </w:rPr>
        <w:t xml:space="preserve">Oklaj, </w:t>
      </w:r>
      <w:r w:rsidR="00EA1FAD">
        <w:rPr>
          <w:rFonts w:ascii="Times New Roman" w:hAnsi="Times New Roman"/>
        </w:rPr>
        <w:t>18</w:t>
      </w:r>
      <w:r w:rsidR="00EA1FAD" w:rsidRPr="004C78DD">
        <w:rPr>
          <w:rFonts w:ascii="Times New Roman" w:hAnsi="Times New Roman"/>
        </w:rPr>
        <w:t xml:space="preserve">. </w:t>
      </w:r>
      <w:r w:rsidR="00EA1FAD">
        <w:rPr>
          <w:rFonts w:ascii="Times New Roman" w:hAnsi="Times New Roman"/>
        </w:rPr>
        <w:t xml:space="preserve">ožujka </w:t>
      </w:r>
      <w:r w:rsidR="00EA1FAD" w:rsidRPr="004C78DD">
        <w:rPr>
          <w:rFonts w:ascii="Times New Roman" w:hAnsi="Times New Roman"/>
        </w:rPr>
        <w:t>202</w:t>
      </w:r>
      <w:r w:rsidR="00EA1FAD">
        <w:rPr>
          <w:rFonts w:ascii="Times New Roman" w:hAnsi="Times New Roman"/>
        </w:rPr>
        <w:t>5.</w:t>
      </w:r>
    </w:p>
    <w:p w14:paraId="5CEDFBE7" w14:textId="77777777" w:rsidR="006F5057" w:rsidRPr="00D3430E" w:rsidRDefault="006F5057" w:rsidP="00EA1FAD">
      <w:pPr>
        <w:spacing w:line="276" w:lineRule="auto"/>
        <w:jc w:val="left"/>
        <w:rPr>
          <w:rFonts w:ascii="Book Antiqua" w:hAnsi="Book Antiqua"/>
          <w:sz w:val="22"/>
          <w:szCs w:val="22"/>
        </w:rPr>
      </w:pPr>
    </w:p>
    <w:p w14:paraId="30E5AF73" w14:textId="27BF272D" w:rsidR="006F5057" w:rsidRPr="004C78DD" w:rsidRDefault="006F5057" w:rsidP="00EA1FAD">
      <w:pPr>
        <w:spacing w:line="276" w:lineRule="auto"/>
        <w:jc w:val="both"/>
        <w:rPr>
          <w:rFonts w:ascii="Times New Roman" w:hAnsi="Times New Roman"/>
        </w:rPr>
      </w:pPr>
      <w:r w:rsidRPr="004C78DD">
        <w:rPr>
          <w:rFonts w:ascii="Times New Roman" w:hAnsi="Times New Roman"/>
        </w:rPr>
        <w:t>Temeljem članka 95. Zakona o komunalnom gospodarstvu (NN 68/18, 110/18, 32/20</w:t>
      </w:r>
      <w:r w:rsidR="00077DED">
        <w:rPr>
          <w:rFonts w:ascii="Times New Roman" w:hAnsi="Times New Roman"/>
        </w:rPr>
        <w:t xml:space="preserve"> i 145/24</w:t>
      </w:r>
      <w:r w:rsidRPr="004C78DD">
        <w:rPr>
          <w:rFonts w:ascii="Times New Roman" w:hAnsi="Times New Roman"/>
        </w:rPr>
        <w:t xml:space="preserve">), članka 31. Statuta Općine Promina (Službeno glasilo Općine Promina </w:t>
      </w:r>
      <w:r w:rsidR="00A7651E">
        <w:rPr>
          <w:rFonts w:ascii="Times New Roman" w:hAnsi="Times New Roman"/>
        </w:rPr>
        <w:t>13/24</w:t>
      </w:r>
      <w:r w:rsidRPr="004C78DD">
        <w:rPr>
          <w:rFonts w:ascii="Times New Roman" w:hAnsi="Times New Roman"/>
        </w:rPr>
        <w:t xml:space="preserve">), Općinsko vijeće Općine Promina na svojoj </w:t>
      </w:r>
      <w:r w:rsidR="00A7651E">
        <w:rPr>
          <w:rFonts w:ascii="Times New Roman" w:hAnsi="Times New Roman"/>
        </w:rPr>
        <w:t>23</w:t>
      </w:r>
      <w:r w:rsidRPr="004C78DD">
        <w:rPr>
          <w:rFonts w:ascii="Times New Roman" w:hAnsi="Times New Roman"/>
        </w:rPr>
        <w:t xml:space="preserve">. sjednici održanoj </w:t>
      </w:r>
      <w:r w:rsidR="00EA1FAD">
        <w:rPr>
          <w:rFonts w:ascii="Times New Roman" w:hAnsi="Times New Roman"/>
        </w:rPr>
        <w:t>18</w:t>
      </w:r>
      <w:r w:rsidRPr="004C78DD">
        <w:rPr>
          <w:rFonts w:ascii="Times New Roman" w:hAnsi="Times New Roman"/>
        </w:rPr>
        <w:t xml:space="preserve">. </w:t>
      </w:r>
      <w:r w:rsidR="00A7651E">
        <w:rPr>
          <w:rFonts w:ascii="Times New Roman" w:hAnsi="Times New Roman"/>
        </w:rPr>
        <w:t xml:space="preserve">ožujka </w:t>
      </w:r>
      <w:r w:rsidRPr="004C78DD">
        <w:rPr>
          <w:rFonts w:ascii="Times New Roman" w:hAnsi="Times New Roman"/>
        </w:rPr>
        <w:t>202</w:t>
      </w:r>
      <w:r w:rsidR="00A7651E">
        <w:rPr>
          <w:rFonts w:ascii="Times New Roman" w:hAnsi="Times New Roman"/>
        </w:rPr>
        <w:t>5</w:t>
      </w:r>
      <w:r w:rsidRPr="004C78DD">
        <w:rPr>
          <w:rFonts w:ascii="Times New Roman" w:hAnsi="Times New Roman"/>
        </w:rPr>
        <w:t>. godine, donosi:</w:t>
      </w:r>
    </w:p>
    <w:p w14:paraId="7688A325" w14:textId="77777777" w:rsidR="006F5057" w:rsidRDefault="006F5057" w:rsidP="00EA1FAD">
      <w:pPr>
        <w:spacing w:line="276" w:lineRule="auto"/>
        <w:jc w:val="left"/>
        <w:rPr>
          <w:rFonts w:ascii="Times New Roman" w:hAnsi="Times New Roman"/>
        </w:rPr>
      </w:pPr>
    </w:p>
    <w:p w14:paraId="511E004C" w14:textId="77777777" w:rsidR="00A7651E" w:rsidRDefault="006F5057" w:rsidP="00EA1FAD">
      <w:pPr>
        <w:spacing w:line="276" w:lineRule="auto"/>
        <w:rPr>
          <w:rFonts w:ascii="Times New Roman" w:hAnsi="Times New Roman"/>
          <w:b/>
        </w:rPr>
      </w:pPr>
      <w:r w:rsidRPr="000B5AAA">
        <w:rPr>
          <w:rFonts w:ascii="Times New Roman" w:hAnsi="Times New Roman"/>
          <w:b/>
        </w:rPr>
        <w:t>ODLUKU</w:t>
      </w:r>
      <w:r w:rsidR="00A7651E">
        <w:rPr>
          <w:rFonts w:ascii="Times New Roman" w:hAnsi="Times New Roman"/>
          <w:b/>
        </w:rPr>
        <w:t xml:space="preserve"> O IZMJENAMA I DOPUNAMA </w:t>
      </w:r>
    </w:p>
    <w:p w14:paraId="3D6B64FC" w14:textId="0DCC524F" w:rsidR="006F5057" w:rsidRDefault="00A7651E" w:rsidP="00EA1FAD">
      <w:pPr>
        <w:spacing w:line="276" w:lineRule="auto"/>
        <w:rPr>
          <w:rFonts w:ascii="Times New Roman" w:hAnsi="Times New Roman"/>
          <w:b/>
        </w:rPr>
      </w:pPr>
      <w:r>
        <w:rPr>
          <w:rFonts w:ascii="Times New Roman" w:hAnsi="Times New Roman"/>
          <w:b/>
        </w:rPr>
        <w:t xml:space="preserve">Odluke </w:t>
      </w:r>
      <w:r w:rsidR="006F5057" w:rsidRPr="000B5AAA">
        <w:rPr>
          <w:rFonts w:ascii="Times New Roman" w:hAnsi="Times New Roman"/>
          <w:b/>
        </w:rPr>
        <w:t>o komunalnoj naknadi</w:t>
      </w:r>
    </w:p>
    <w:p w14:paraId="7B81BD33" w14:textId="77777777" w:rsidR="006F5057" w:rsidRDefault="006F5057" w:rsidP="00EA1FAD">
      <w:pPr>
        <w:spacing w:line="276" w:lineRule="auto"/>
        <w:jc w:val="both"/>
        <w:rPr>
          <w:rFonts w:ascii="Times New Roman" w:hAnsi="Times New Roman"/>
          <w:b/>
        </w:rPr>
      </w:pPr>
    </w:p>
    <w:p w14:paraId="3B443BF9" w14:textId="77777777" w:rsidR="006F5057" w:rsidRDefault="006F5057" w:rsidP="00EA1FAD">
      <w:pPr>
        <w:spacing w:line="276" w:lineRule="auto"/>
        <w:rPr>
          <w:rFonts w:ascii="Times New Roman" w:hAnsi="Times New Roman"/>
          <w:b/>
        </w:rPr>
      </w:pPr>
      <w:r>
        <w:rPr>
          <w:rFonts w:ascii="Times New Roman" w:hAnsi="Times New Roman"/>
          <w:b/>
        </w:rPr>
        <w:t>Članak 1.</w:t>
      </w:r>
    </w:p>
    <w:p w14:paraId="5B40C43E" w14:textId="36360885" w:rsidR="004B0CF3" w:rsidRDefault="00A7651E" w:rsidP="00EA1FAD">
      <w:pPr>
        <w:spacing w:line="276" w:lineRule="auto"/>
        <w:jc w:val="both"/>
        <w:rPr>
          <w:rFonts w:ascii="Times New Roman" w:hAnsi="Times New Roman"/>
        </w:rPr>
      </w:pPr>
      <w:r>
        <w:rPr>
          <w:rFonts w:ascii="Times New Roman" w:hAnsi="Times New Roman"/>
        </w:rPr>
        <w:t xml:space="preserve">Članak 8. </w:t>
      </w:r>
      <w:r w:rsidR="00387E9E">
        <w:rPr>
          <w:rFonts w:ascii="Times New Roman" w:hAnsi="Times New Roman"/>
        </w:rPr>
        <w:t>O</w:t>
      </w:r>
      <w:r w:rsidR="004B0CF3">
        <w:rPr>
          <w:rFonts w:ascii="Times New Roman" w:hAnsi="Times New Roman"/>
        </w:rPr>
        <w:t>dluke o komunalnoj naknadi (Službeno glasilo Općine Promina 2/24), mijenja se i glasi:</w:t>
      </w:r>
    </w:p>
    <w:p w14:paraId="12EC33A1" w14:textId="29952F35" w:rsidR="006F5057" w:rsidRDefault="006F5057" w:rsidP="00EA1FAD">
      <w:pPr>
        <w:spacing w:line="276" w:lineRule="auto"/>
        <w:ind w:firstLine="708"/>
        <w:jc w:val="both"/>
        <w:rPr>
          <w:rFonts w:ascii="Times New Roman" w:hAnsi="Times New Roman"/>
        </w:rPr>
      </w:pPr>
      <w:r>
        <w:rPr>
          <w:rFonts w:ascii="Times New Roman" w:hAnsi="Times New Roman"/>
        </w:rPr>
        <w:t>Koeficijent namjene (Kn) ovisno o vrsti nekretnine i djelatnosti koja se obavlja, iznosi za:</w:t>
      </w:r>
    </w:p>
    <w:p w14:paraId="6556A0E4" w14:textId="77777777" w:rsidR="00E223FC" w:rsidRDefault="00E223FC" w:rsidP="00EA1FAD">
      <w:pPr>
        <w:spacing w:line="276" w:lineRule="auto"/>
        <w:rPr>
          <w:rFonts w:ascii="Times New Roman" w:hAnsi="Times New Roman"/>
        </w:rPr>
      </w:pPr>
    </w:p>
    <w:tbl>
      <w:tblPr>
        <w:tblW w:w="8500" w:type="dxa"/>
        <w:jc w:val="center"/>
        <w:tblLook w:val="04A0" w:firstRow="1" w:lastRow="0" w:firstColumn="1" w:lastColumn="0" w:noHBand="0" w:noVBand="1"/>
      </w:tblPr>
      <w:tblGrid>
        <w:gridCol w:w="720"/>
        <w:gridCol w:w="6180"/>
        <w:gridCol w:w="1600"/>
      </w:tblGrid>
      <w:tr w:rsidR="00E223FC" w:rsidRPr="00E223FC" w14:paraId="3F3873F8" w14:textId="77777777" w:rsidTr="00E223FC">
        <w:trPr>
          <w:trHeight w:val="315"/>
          <w:jc w:val="center"/>
        </w:trPr>
        <w:tc>
          <w:tcPr>
            <w:tcW w:w="7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160C942" w14:textId="77777777" w:rsidR="00E223FC" w:rsidRPr="00E223FC" w:rsidRDefault="00E223FC" w:rsidP="00EA1FAD">
            <w:pPr>
              <w:spacing w:line="276" w:lineRule="auto"/>
              <w:rPr>
                <w:rFonts w:ascii="Times New Roman" w:eastAsia="Times New Roman" w:hAnsi="Times New Roman" w:cs="Times New Roman"/>
                <w:b/>
                <w:bCs/>
                <w:color w:val="000000"/>
                <w:szCs w:val="24"/>
                <w:lang w:eastAsia="hr-HR"/>
              </w:rPr>
            </w:pPr>
            <w:proofErr w:type="spellStart"/>
            <w:r w:rsidRPr="00E223FC">
              <w:rPr>
                <w:rFonts w:ascii="Times New Roman" w:eastAsia="Times New Roman" w:hAnsi="Times New Roman" w:cs="Times New Roman"/>
                <w:b/>
                <w:bCs/>
                <w:color w:val="000000"/>
                <w:szCs w:val="24"/>
                <w:lang w:eastAsia="hr-HR"/>
              </w:rPr>
              <w:t>Rdb</w:t>
            </w:r>
            <w:proofErr w:type="spellEnd"/>
            <w:r w:rsidRPr="00E223FC">
              <w:rPr>
                <w:rFonts w:ascii="Times New Roman" w:eastAsia="Times New Roman" w:hAnsi="Times New Roman" w:cs="Times New Roman"/>
                <w:b/>
                <w:bCs/>
                <w:color w:val="000000"/>
                <w:szCs w:val="24"/>
                <w:lang w:eastAsia="hr-HR"/>
              </w:rPr>
              <w:t>.</w:t>
            </w:r>
          </w:p>
        </w:tc>
        <w:tc>
          <w:tcPr>
            <w:tcW w:w="6180" w:type="dxa"/>
            <w:tcBorders>
              <w:top w:val="single" w:sz="4" w:space="0" w:color="auto"/>
              <w:left w:val="nil"/>
              <w:bottom w:val="single" w:sz="4" w:space="0" w:color="auto"/>
              <w:right w:val="single" w:sz="4" w:space="0" w:color="auto"/>
            </w:tcBorders>
            <w:shd w:val="clear" w:color="000000" w:fill="BFBFBF"/>
            <w:noWrap/>
            <w:vAlign w:val="center"/>
            <w:hideMark/>
          </w:tcPr>
          <w:p w14:paraId="5915DA1E" w14:textId="77777777" w:rsidR="00E223FC" w:rsidRPr="00E223FC" w:rsidRDefault="00E223FC" w:rsidP="00EA1FAD">
            <w:pPr>
              <w:spacing w:line="276" w:lineRule="auto"/>
              <w:rPr>
                <w:rFonts w:ascii="Times New Roman" w:eastAsia="Times New Roman" w:hAnsi="Times New Roman" w:cs="Times New Roman"/>
                <w:b/>
                <w:bCs/>
                <w:color w:val="000000"/>
                <w:szCs w:val="24"/>
                <w:lang w:eastAsia="hr-HR"/>
              </w:rPr>
            </w:pPr>
            <w:r w:rsidRPr="00E223FC">
              <w:rPr>
                <w:rFonts w:ascii="Times New Roman" w:eastAsia="Times New Roman" w:hAnsi="Times New Roman" w:cs="Times New Roman"/>
                <w:b/>
                <w:bCs/>
                <w:color w:val="000000"/>
                <w:szCs w:val="24"/>
                <w:lang w:eastAsia="hr-HR"/>
              </w:rPr>
              <w:t>Namjena</w:t>
            </w:r>
          </w:p>
        </w:tc>
        <w:tc>
          <w:tcPr>
            <w:tcW w:w="1600" w:type="dxa"/>
            <w:tcBorders>
              <w:top w:val="single" w:sz="4" w:space="0" w:color="auto"/>
              <w:left w:val="nil"/>
              <w:bottom w:val="single" w:sz="4" w:space="0" w:color="auto"/>
              <w:right w:val="single" w:sz="4" w:space="0" w:color="auto"/>
            </w:tcBorders>
            <w:shd w:val="clear" w:color="000000" w:fill="BFBFBF"/>
            <w:noWrap/>
            <w:vAlign w:val="center"/>
            <w:hideMark/>
          </w:tcPr>
          <w:p w14:paraId="365D9561" w14:textId="77777777" w:rsidR="00E223FC" w:rsidRPr="00E223FC" w:rsidRDefault="00E223FC" w:rsidP="00EA1FAD">
            <w:pPr>
              <w:spacing w:line="276" w:lineRule="auto"/>
              <w:rPr>
                <w:rFonts w:ascii="Times New Roman" w:eastAsia="Times New Roman" w:hAnsi="Times New Roman" w:cs="Times New Roman"/>
                <w:b/>
                <w:bCs/>
                <w:color w:val="000000"/>
                <w:szCs w:val="24"/>
                <w:lang w:eastAsia="hr-HR"/>
              </w:rPr>
            </w:pPr>
            <w:r w:rsidRPr="00E223FC">
              <w:rPr>
                <w:rFonts w:ascii="Times New Roman" w:eastAsia="Times New Roman" w:hAnsi="Times New Roman" w:cs="Times New Roman"/>
                <w:b/>
                <w:bCs/>
                <w:color w:val="000000"/>
                <w:szCs w:val="24"/>
                <w:lang w:eastAsia="hr-HR"/>
              </w:rPr>
              <w:t>Koeficijent</w:t>
            </w:r>
          </w:p>
        </w:tc>
      </w:tr>
      <w:tr w:rsidR="00E223FC" w:rsidRPr="00E223FC" w14:paraId="560D0E6F"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3C5C0BD"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p>
        </w:tc>
        <w:tc>
          <w:tcPr>
            <w:tcW w:w="6180" w:type="dxa"/>
            <w:tcBorders>
              <w:top w:val="nil"/>
              <w:left w:val="nil"/>
              <w:bottom w:val="single" w:sz="4" w:space="0" w:color="auto"/>
              <w:right w:val="single" w:sz="4" w:space="0" w:color="auto"/>
            </w:tcBorders>
            <w:shd w:val="clear" w:color="auto" w:fill="auto"/>
            <w:noWrap/>
            <w:vAlign w:val="center"/>
            <w:hideMark/>
          </w:tcPr>
          <w:p w14:paraId="04801617"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stambeni prostor i prostor  koji koriste neprofitne organizacije</w:t>
            </w:r>
          </w:p>
        </w:tc>
        <w:tc>
          <w:tcPr>
            <w:tcW w:w="1600" w:type="dxa"/>
            <w:tcBorders>
              <w:top w:val="nil"/>
              <w:left w:val="nil"/>
              <w:bottom w:val="single" w:sz="4" w:space="0" w:color="auto"/>
              <w:right w:val="single" w:sz="4" w:space="0" w:color="auto"/>
            </w:tcBorders>
            <w:shd w:val="clear" w:color="auto" w:fill="auto"/>
            <w:noWrap/>
            <w:vAlign w:val="center"/>
            <w:hideMark/>
          </w:tcPr>
          <w:p w14:paraId="40DC148C"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1,00</w:t>
            </w:r>
          </w:p>
        </w:tc>
      </w:tr>
      <w:tr w:rsidR="007741A4" w:rsidRPr="00E223FC" w14:paraId="11BFB830"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14:paraId="2644A9DF" w14:textId="0309CE3A" w:rsidR="007741A4" w:rsidRDefault="007741A4"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2</w:t>
            </w:r>
          </w:p>
        </w:tc>
        <w:tc>
          <w:tcPr>
            <w:tcW w:w="6180" w:type="dxa"/>
            <w:tcBorders>
              <w:top w:val="nil"/>
              <w:left w:val="nil"/>
              <w:bottom w:val="single" w:sz="4" w:space="0" w:color="auto"/>
              <w:right w:val="single" w:sz="4" w:space="0" w:color="auto"/>
            </w:tcBorders>
            <w:shd w:val="clear" w:color="auto" w:fill="auto"/>
            <w:noWrap/>
            <w:vAlign w:val="center"/>
          </w:tcPr>
          <w:p w14:paraId="3335989E" w14:textId="22226EB8" w:rsidR="007741A4" w:rsidRPr="00E223FC" w:rsidRDefault="007741A4" w:rsidP="007741A4">
            <w:pPr>
              <w:spacing w:line="276" w:lineRule="auto"/>
              <w:rPr>
                <w:rFonts w:ascii="Times New Roman" w:eastAsia="Times New Roman" w:hAnsi="Times New Roman"/>
                <w:color w:val="000000"/>
                <w:szCs w:val="24"/>
                <w:lang w:eastAsia="hr-HR"/>
              </w:rPr>
            </w:pPr>
            <w:r>
              <w:rPr>
                <w:rFonts w:ascii="Times New Roman" w:eastAsia="Times New Roman" w:hAnsi="Times New Roman"/>
                <w:color w:val="000000"/>
                <w:szCs w:val="24"/>
                <w:lang w:eastAsia="hr-HR"/>
              </w:rPr>
              <w:t>pomoćni objekti veći od 50m</w:t>
            </w:r>
            <w:r w:rsidRPr="007741A4">
              <w:rPr>
                <w:rFonts w:ascii="Times New Roman" w:eastAsia="Times New Roman" w:hAnsi="Times New Roman"/>
                <w:color w:val="000000"/>
                <w:szCs w:val="24"/>
                <w:vertAlign w:val="superscript"/>
                <w:lang w:eastAsia="hr-HR"/>
              </w:rPr>
              <w:t>2</w:t>
            </w:r>
          </w:p>
        </w:tc>
        <w:tc>
          <w:tcPr>
            <w:tcW w:w="1600" w:type="dxa"/>
            <w:tcBorders>
              <w:top w:val="nil"/>
              <w:left w:val="nil"/>
              <w:bottom w:val="single" w:sz="4" w:space="0" w:color="auto"/>
              <w:right w:val="single" w:sz="4" w:space="0" w:color="auto"/>
            </w:tcBorders>
            <w:shd w:val="clear" w:color="auto" w:fill="auto"/>
            <w:noWrap/>
            <w:vAlign w:val="center"/>
          </w:tcPr>
          <w:p w14:paraId="2A2CBF9D" w14:textId="55387D34" w:rsidR="007741A4" w:rsidRPr="00E223FC" w:rsidRDefault="007741A4"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0,</w:t>
            </w:r>
            <w:r w:rsidR="00745672">
              <w:rPr>
                <w:rFonts w:ascii="Times New Roman" w:eastAsia="Times New Roman" w:hAnsi="Times New Roman" w:cs="Times New Roman"/>
                <w:color w:val="000000"/>
                <w:szCs w:val="24"/>
                <w:lang w:eastAsia="hr-HR"/>
              </w:rPr>
              <w:t>3</w:t>
            </w:r>
            <w:r>
              <w:rPr>
                <w:rFonts w:ascii="Times New Roman" w:eastAsia="Times New Roman" w:hAnsi="Times New Roman" w:cs="Times New Roman"/>
                <w:color w:val="000000"/>
                <w:szCs w:val="24"/>
                <w:lang w:eastAsia="hr-HR"/>
              </w:rPr>
              <w:t>0</w:t>
            </w:r>
          </w:p>
        </w:tc>
      </w:tr>
      <w:tr w:rsidR="00E223FC" w:rsidRPr="00E223FC" w14:paraId="51C23C5B"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DEF8E6B" w14:textId="198B10DA" w:rsidR="00E223FC" w:rsidRPr="00E223FC" w:rsidRDefault="004D56B1"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3</w:t>
            </w:r>
          </w:p>
        </w:tc>
        <w:tc>
          <w:tcPr>
            <w:tcW w:w="6180" w:type="dxa"/>
            <w:tcBorders>
              <w:top w:val="nil"/>
              <w:left w:val="nil"/>
              <w:bottom w:val="single" w:sz="4" w:space="0" w:color="auto"/>
              <w:right w:val="single" w:sz="4" w:space="0" w:color="auto"/>
            </w:tcBorders>
            <w:shd w:val="clear" w:color="auto" w:fill="auto"/>
            <w:noWrap/>
            <w:vAlign w:val="center"/>
            <w:hideMark/>
          </w:tcPr>
          <w:p w14:paraId="7A376D65"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garažni prostor</w:t>
            </w:r>
          </w:p>
        </w:tc>
        <w:tc>
          <w:tcPr>
            <w:tcW w:w="1600" w:type="dxa"/>
            <w:tcBorders>
              <w:top w:val="nil"/>
              <w:left w:val="nil"/>
              <w:bottom w:val="single" w:sz="4" w:space="0" w:color="auto"/>
              <w:right w:val="single" w:sz="4" w:space="0" w:color="auto"/>
            </w:tcBorders>
            <w:shd w:val="clear" w:color="auto" w:fill="auto"/>
            <w:noWrap/>
            <w:vAlign w:val="center"/>
            <w:hideMark/>
          </w:tcPr>
          <w:p w14:paraId="3B6CA351"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1,00</w:t>
            </w:r>
          </w:p>
        </w:tc>
      </w:tr>
      <w:tr w:rsidR="00E223FC" w:rsidRPr="00E223FC" w14:paraId="59433210"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3925869" w14:textId="62F3A75B" w:rsidR="00E223FC" w:rsidRPr="00E223FC" w:rsidRDefault="004D56B1"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4</w:t>
            </w:r>
          </w:p>
        </w:tc>
        <w:tc>
          <w:tcPr>
            <w:tcW w:w="6180" w:type="dxa"/>
            <w:tcBorders>
              <w:top w:val="nil"/>
              <w:left w:val="nil"/>
              <w:bottom w:val="single" w:sz="4" w:space="0" w:color="auto"/>
              <w:right w:val="single" w:sz="4" w:space="0" w:color="auto"/>
            </w:tcBorders>
            <w:shd w:val="clear" w:color="auto" w:fill="auto"/>
            <w:noWrap/>
            <w:vAlign w:val="center"/>
            <w:hideMark/>
          </w:tcPr>
          <w:p w14:paraId="40567675"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neizgrađeno građevinsko zemljište</w:t>
            </w:r>
          </w:p>
        </w:tc>
        <w:tc>
          <w:tcPr>
            <w:tcW w:w="1600" w:type="dxa"/>
            <w:tcBorders>
              <w:top w:val="nil"/>
              <w:left w:val="nil"/>
              <w:bottom w:val="single" w:sz="4" w:space="0" w:color="auto"/>
              <w:right w:val="single" w:sz="4" w:space="0" w:color="auto"/>
            </w:tcBorders>
            <w:shd w:val="clear" w:color="auto" w:fill="auto"/>
            <w:noWrap/>
            <w:vAlign w:val="center"/>
            <w:hideMark/>
          </w:tcPr>
          <w:p w14:paraId="500B36D4"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0,10</w:t>
            </w:r>
          </w:p>
        </w:tc>
      </w:tr>
      <w:tr w:rsidR="00E223FC" w:rsidRPr="00E223FC" w14:paraId="641C0C5B"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1E481DC" w14:textId="133081CB" w:rsidR="00E223FC" w:rsidRPr="00E223FC" w:rsidRDefault="004D56B1"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5</w:t>
            </w:r>
          </w:p>
        </w:tc>
        <w:tc>
          <w:tcPr>
            <w:tcW w:w="6180" w:type="dxa"/>
            <w:tcBorders>
              <w:top w:val="nil"/>
              <w:left w:val="nil"/>
              <w:bottom w:val="single" w:sz="4" w:space="0" w:color="auto"/>
              <w:right w:val="single" w:sz="4" w:space="0" w:color="auto"/>
            </w:tcBorders>
            <w:shd w:val="clear" w:color="auto" w:fill="auto"/>
            <w:vAlign w:val="center"/>
            <w:hideMark/>
          </w:tcPr>
          <w:p w14:paraId="36567392"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koji služi za obavljanje metaloprerađivačke djelatnosti</w:t>
            </w:r>
          </w:p>
        </w:tc>
        <w:tc>
          <w:tcPr>
            <w:tcW w:w="1600" w:type="dxa"/>
            <w:tcBorders>
              <w:top w:val="nil"/>
              <w:left w:val="nil"/>
              <w:bottom w:val="single" w:sz="4" w:space="0" w:color="auto"/>
              <w:right w:val="single" w:sz="4" w:space="0" w:color="auto"/>
            </w:tcBorders>
            <w:shd w:val="clear" w:color="auto" w:fill="auto"/>
            <w:noWrap/>
            <w:vAlign w:val="center"/>
            <w:hideMark/>
          </w:tcPr>
          <w:p w14:paraId="2D9C66AF"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3,00</w:t>
            </w:r>
          </w:p>
        </w:tc>
      </w:tr>
      <w:tr w:rsidR="00E223FC" w:rsidRPr="00E223FC" w14:paraId="3870D58D"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312F586" w14:textId="0035E22D" w:rsidR="00E223FC" w:rsidRPr="00E223FC" w:rsidRDefault="004D56B1"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6</w:t>
            </w:r>
          </w:p>
        </w:tc>
        <w:tc>
          <w:tcPr>
            <w:tcW w:w="6180" w:type="dxa"/>
            <w:tcBorders>
              <w:top w:val="nil"/>
              <w:left w:val="nil"/>
              <w:bottom w:val="single" w:sz="4" w:space="0" w:color="auto"/>
              <w:right w:val="single" w:sz="4" w:space="0" w:color="auto"/>
            </w:tcBorders>
            <w:shd w:val="clear" w:color="auto" w:fill="auto"/>
            <w:noWrap/>
            <w:vAlign w:val="center"/>
            <w:hideMark/>
          </w:tcPr>
          <w:p w14:paraId="2961CFD3" w14:textId="69844809"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 xml:space="preserve">poslovni prostor koji služi za proizvodnju </w:t>
            </w:r>
            <w:r w:rsidR="008D6225">
              <w:rPr>
                <w:rFonts w:ascii="Times New Roman" w:eastAsia="Times New Roman" w:hAnsi="Times New Roman"/>
                <w:color w:val="000000"/>
                <w:szCs w:val="24"/>
                <w:lang w:eastAsia="hr-HR"/>
              </w:rPr>
              <w:t xml:space="preserve">električne </w:t>
            </w:r>
            <w:r w:rsidRPr="00E223FC">
              <w:rPr>
                <w:rFonts w:ascii="Times New Roman" w:eastAsia="Times New Roman" w:hAnsi="Times New Roman"/>
                <w:color w:val="000000"/>
                <w:szCs w:val="24"/>
                <w:lang w:eastAsia="hr-HR"/>
              </w:rPr>
              <w:t>energije</w:t>
            </w:r>
          </w:p>
        </w:tc>
        <w:tc>
          <w:tcPr>
            <w:tcW w:w="1600" w:type="dxa"/>
            <w:tcBorders>
              <w:top w:val="nil"/>
              <w:left w:val="nil"/>
              <w:bottom w:val="single" w:sz="4" w:space="0" w:color="auto"/>
              <w:right w:val="single" w:sz="4" w:space="0" w:color="auto"/>
            </w:tcBorders>
            <w:shd w:val="clear" w:color="auto" w:fill="auto"/>
            <w:noWrap/>
            <w:vAlign w:val="center"/>
            <w:hideMark/>
          </w:tcPr>
          <w:p w14:paraId="286EA9B2" w14:textId="1860D0C6" w:rsidR="00E223FC" w:rsidRPr="00E223FC" w:rsidRDefault="00D40197"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5,00</w:t>
            </w:r>
          </w:p>
        </w:tc>
      </w:tr>
      <w:tr w:rsidR="00E223FC" w:rsidRPr="00E223FC" w14:paraId="55CEFAE6"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BBD4B6D" w14:textId="6333BA72" w:rsidR="00E223FC" w:rsidRPr="00E223FC" w:rsidRDefault="004D56B1"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7</w:t>
            </w:r>
          </w:p>
        </w:tc>
        <w:tc>
          <w:tcPr>
            <w:tcW w:w="6180" w:type="dxa"/>
            <w:tcBorders>
              <w:top w:val="nil"/>
              <w:left w:val="nil"/>
              <w:bottom w:val="single" w:sz="4" w:space="0" w:color="auto"/>
              <w:right w:val="single" w:sz="4" w:space="0" w:color="auto"/>
            </w:tcBorders>
            <w:shd w:val="clear" w:color="auto" w:fill="auto"/>
            <w:noWrap/>
            <w:vAlign w:val="center"/>
            <w:hideMark/>
          </w:tcPr>
          <w:p w14:paraId="08038033" w14:textId="70D71750" w:rsidR="00E223FC" w:rsidRPr="00E223FC" w:rsidRDefault="00D40197"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tlocrtna površina fotonaponskih panela</w:t>
            </w:r>
            <w:r w:rsidR="00E223FC" w:rsidRPr="00E223FC">
              <w:rPr>
                <w:rFonts w:ascii="Times New Roman" w:eastAsia="Times New Roman" w:hAnsi="Times New Roman" w:cs="Times New Roman"/>
                <w:color w:val="000000"/>
                <w:szCs w:val="24"/>
                <w:lang w:eastAsia="hr-HR"/>
              </w:rPr>
              <w:t xml:space="preserve"> </w:t>
            </w:r>
          </w:p>
        </w:tc>
        <w:tc>
          <w:tcPr>
            <w:tcW w:w="1600" w:type="dxa"/>
            <w:tcBorders>
              <w:top w:val="nil"/>
              <w:left w:val="nil"/>
              <w:bottom w:val="single" w:sz="4" w:space="0" w:color="auto"/>
              <w:right w:val="single" w:sz="4" w:space="0" w:color="auto"/>
            </w:tcBorders>
            <w:shd w:val="clear" w:color="auto" w:fill="auto"/>
            <w:noWrap/>
            <w:vAlign w:val="center"/>
            <w:hideMark/>
          </w:tcPr>
          <w:p w14:paraId="0959D1B6"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2,50</w:t>
            </w:r>
          </w:p>
        </w:tc>
      </w:tr>
      <w:tr w:rsidR="00E223FC" w:rsidRPr="00E223FC" w14:paraId="5049C141"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07C23D9" w14:textId="43D4C474" w:rsidR="00E223FC" w:rsidRPr="00E223FC" w:rsidRDefault="004D56B1" w:rsidP="00EA1FAD">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8</w:t>
            </w:r>
          </w:p>
        </w:tc>
        <w:tc>
          <w:tcPr>
            <w:tcW w:w="6180" w:type="dxa"/>
            <w:tcBorders>
              <w:top w:val="nil"/>
              <w:left w:val="nil"/>
              <w:bottom w:val="single" w:sz="4" w:space="0" w:color="auto"/>
              <w:right w:val="single" w:sz="4" w:space="0" w:color="auto"/>
            </w:tcBorders>
            <w:shd w:val="clear" w:color="auto" w:fill="auto"/>
            <w:noWrap/>
            <w:vAlign w:val="center"/>
            <w:hideMark/>
          </w:tcPr>
          <w:p w14:paraId="3577EA97"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 xml:space="preserve">građevinski objekt za smještaj baterija </w:t>
            </w:r>
          </w:p>
        </w:tc>
        <w:tc>
          <w:tcPr>
            <w:tcW w:w="1600" w:type="dxa"/>
            <w:tcBorders>
              <w:top w:val="nil"/>
              <w:left w:val="nil"/>
              <w:bottom w:val="single" w:sz="4" w:space="0" w:color="auto"/>
              <w:right w:val="single" w:sz="4" w:space="0" w:color="auto"/>
            </w:tcBorders>
            <w:shd w:val="clear" w:color="auto" w:fill="auto"/>
            <w:noWrap/>
            <w:vAlign w:val="center"/>
            <w:hideMark/>
          </w:tcPr>
          <w:p w14:paraId="546F6385"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6,00</w:t>
            </w:r>
          </w:p>
        </w:tc>
      </w:tr>
      <w:tr w:rsidR="00E223FC" w:rsidRPr="00E223FC" w14:paraId="1CC6DEEC"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A629E6A" w14:textId="59FB23A4" w:rsidR="00E223FC" w:rsidRPr="00E223FC" w:rsidRDefault="008D6225" w:rsidP="004D56B1">
            <w:pPr>
              <w:spacing w:line="276" w:lineRule="auto"/>
              <w:rPr>
                <w:rFonts w:ascii="Times New Roman" w:eastAsia="Times New Roman" w:hAnsi="Times New Roman" w:cs="Times New Roman"/>
                <w:color w:val="000000"/>
                <w:szCs w:val="24"/>
                <w:lang w:eastAsia="hr-HR"/>
              </w:rPr>
            </w:pPr>
            <w:r>
              <w:rPr>
                <w:rFonts w:ascii="Times New Roman" w:eastAsia="Times New Roman" w:hAnsi="Times New Roman" w:cs="Times New Roman"/>
                <w:color w:val="000000"/>
                <w:szCs w:val="24"/>
                <w:lang w:eastAsia="hr-HR"/>
              </w:rPr>
              <w:t>9</w:t>
            </w:r>
          </w:p>
        </w:tc>
        <w:tc>
          <w:tcPr>
            <w:tcW w:w="6180" w:type="dxa"/>
            <w:tcBorders>
              <w:top w:val="nil"/>
              <w:left w:val="nil"/>
              <w:bottom w:val="single" w:sz="4" w:space="0" w:color="auto"/>
              <w:right w:val="single" w:sz="4" w:space="0" w:color="auto"/>
            </w:tcBorders>
            <w:shd w:val="clear" w:color="auto" w:fill="auto"/>
            <w:noWrap/>
            <w:vAlign w:val="center"/>
            <w:hideMark/>
          </w:tcPr>
          <w:p w14:paraId="1464377B"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za prehrambenu djelatnost</w:t>
            </w:r>
          </w:p>
        </w:tc>
        <w:tc>
          <w:tcPr>
            <w:tcW w:w="1600" w:type="dxa"/>
            <w:tcBorders>
              <w:top w:val="nil"/>
              <w:left w:val="nil"/>
              <w:bottom w:val="single" w:sz="4" w:space="0" w:color="auto"/>
              <w:right w:val="single" w:sz="4" w:space="0" w:color="auto"/>
            </w:tcBorders>
            <w:shd w:val="clear" w:color="auto" w:fill="auto"/>
            <w:noWrap/>
            <w:vAlign w:val="center"/>
            <w:hideMark/>
          </w:tcPr>
          <w:p w14:paraId="63B11D88"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1,00</w:t>
            </w:r>
          </w:p>
        </w:tc>
      </w:tr>
      <w:tr w:rsidR="00E223FC" w:rsidRPr="00E223FC" w14:paraId="5E9B5E7E" w14:textId="77777777" w:rsidTr="00E223FC">
        <w:trPr>
          <w:trHeight w:val="6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462C886" w14:textId="32AC65C0"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0</w:t>
            </w:r>
          </w:p>
        </w:tc>
        <w:tc>
          <w:tcPr>
            <w:tcW w:w="6180" w:type="dxa"/>
            <w:tcBorders>
              <w:top w:val="nil"/>
              <w:left w:val="nil"/>
              <w:bottom w:val="single" w:sz="4" w:space="0" w:color="auto"/>
              <w:right w:val="single" w:sz="4" w:space="0" w:color="auto"/>
            </w:tcBorders>
            <w:shd w:val="clear" w:color="auto" w:fill="auto"/>
            <w:vAlign w:val="center"/>
            <w:hideMark/>
          </w:tcPr>
          <w:p w14:paraId="2CB3666B"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 xml:space="preserve">poslovni prostor koji služi za obavljanje rudarske djelatnosti odnosno eksploataciju, proizvodnju i preradu mineralnih sirovina                            </w:t>
            </w:r>
          </w:p>
        </w:tc>
        <w:tc>
          <w:tcPr>
            <w:tcW w:w="1600" w:type="dxa"/>
            <w:tcBorders>
              <w:top w:val="nil"/>
              <w:left w:val="nil"/>
              <w:bottom w:val="single" w:sz="4" w:space="0" w:color="auto"/>
              <w:right w:val="single" w:sz="4" w:space="0" w:color="auto"/>
            </w:tcBorders>
            <w:shd w:val="clear" w:color="auto" w:fill="auto"/>
            <w:noWrap/>
            <w:vAlign w:val="center"/>
            <w:hideMark/>
          </w:tcPr>
          <w:p w14:paraId="796CD103"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5,00</w:t>
            </w:r>
          </w:p>
        </w:tc>
      </w:tr>
      <w:tr w:rsidR="00E223FC" w:rsidRPr="00E223FC" w14:paraId="7C043846" w14:textId="77777777" w:rsidTr="00E223FC">
        <w:trPr>
          <w:trHeight w:val="6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984F21A" w14:textId="0FF6D77B"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1</w:t>
            </w:r>
          </w:p>
        </w:tc>
        <w:tc>
          <w:tcPr>
            <w:tcW w:w="6180" w:type="dxa"/>
            <w:tcBorders>
              <w:top w:val="nil"/>
              <w:left w:val="nil"/>
              <w:bottom w:val="single" w:sz="4" w:space="0" w:color="auto"/>
              <w:right w:val="single" w:sz="4" w:space="0" w:color="auto"/>
            </w:tcBorders>
            <w:shd w:val="clear" w:color="auto" w:fill="auto"/>
            <w:vAlign w:val="center"/>
            <w:hideMark/>
          </w:tcPr>
          <w:p w14:paraId="4C487941"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koji služi za obavljanje ostalih proizvodnih djelatnosti</w:t>
            </w:r>
          </w:p>
        </w:tc>
        <w:tc>
          <w:tcPr>
            <w:tcW w:w="1600" w:type="dxa"/>
            <w:tcBorders>
              <w:top w:val="nil"/>
              <w:left w:val="nil"/>
              <w:bottom w:val="single" w:sz="4" w:space="0" w:color="auto"/>
              <w:right w:val="single" w:sz="4" w:space="0" w:color="auto"/>
            </w:tcBorders>
            <w:shd w:val="clear" w:color="auto" w:fill="auto"/>
            <w:noWrap/>
            <w:vAlign w:val="center"/>
            <w:hideMark/>
          </w:tcPr>
          <w:p w14:paraId="13609A18"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5,00</w:t>
            </w:r>
          </w:p>
        </w:tc>
      </w:tr>
      <w:tr w:rsidR="00E223FC" w:rsidRPr="00E223FC" w14:paraId="06B52743"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8EFC00D" w14:textId="453705B4"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2</w:t>
            </w:r>
          </w:p>
        </w:tc>
        <w:tc>
          <w:tcPr>
            <w:tcW w:w="6180" w:type="dxa"/>
            <w:tcBorders>
              <w:top w:val="nil"/>
              <w:left w:val="nil"/>
              <w:bottom w:val="single" w:sz="4" w:space="0" w:color="auto"/>
              <w:right w:val="single" w:sz="4" w:space="0" w:color="auto"/>
            </w:tcBorders>
            <w:shd w:val="clear" w:color="auto" w:fill="auto"/>
            <w:noWrap/>
            <w:vAlign w:val="center"/>
            <w:hideMark/>
          </w:tcPr>
          <w:p w14:paraId="30A79ED8"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za trgovačke djelatnosti</w:t>
            </w:r>
          </w:p>
        </w:tc>
        <w:tc>
          <w:tcPr>
            <w:tcW w:w="1600" w:type="dxa"/>
            <w:tcBorders>
              <w:top w:val="nil"/>
              <w:left w:val="nil"/>
              <w:bottom w:val="single" w:sz="4" w:space="0" w:color="auto"/>
              <w:right w:val="single" w:sz="4" w:space="0" w:color="auto"/>
            </w:tcBorders>
            <w:shd w:val="clear" w:color="auto" w:fill="auto"/>
            <w:noWrap/>
            <w:vAlign w:val="center"/>
            <w:hideMark/>
          </w:tcPr>
          <w:p w14:paraId="2985A26E"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6,00</w:t>
            </w:r>
          </w:p>
        </w:tc>
      </w:tr>
      <w:tr w:rsidR="00E223FC" w:rsidRPr="00E223FC" w14:paraId="24FEC7F1"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EAFEBE3" w14:textId="10E91DF5"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3</w:t>
            </w:r>
          </w:p>
        </w:tc>
        <w:tc>
          <w:tcPr>
            <w:tcW w:w="6180" w:type="dxa"/>
            <w:tcBorders>
              <w:top w:val="nil"/>
              <w:left w:val="nil"/>
              <w:bottom w:val="single" w:sz="4" w:space="0" w:color="auto"/>
              <w:right w:val="single" w:sz="4" w:space="0" w:color="auto"/>
            </w:tcBorders>
            <w:shd w:val="clear" w:color="auto" w:fill="auto"/>
            <w:noWrap/>
            <w:vAlign w:val="center"/>
            <w:hideMark/>
          </w:tcPr>
          <w:p w14:paraId="6DF9464B"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za ugostiteljsku djelatnost</w:t>
            </w:r>
          </w:p>
        </w:tc>
        <w:tc>
          <w:tcPr>
            <w:tcW w:w="1600" w:type="dxa"/>
            <w:tcBorders>
              <w:top w:val="nil"/>
              <w:left w:val="nil"/>
              <w:bottom w:val="single" w:sz="4" w:space="0" w:color="auto"/>
              <w:right w:val="single" w:sz="4" w:space="0" w:color="auto"/>
            </w:tcBorders>
            <w:shd w:val="clear" w:color="auto" w:fill="auto"/>
            <w:noWrap/>
            <w:vAlign w:val="center"/>
            <w:hideMark/>
          </w:tcPr>
          <w:p w14:paraId="0F0A9B91"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7,00</w:t>
            </w:r>
          </w:p>
        </w:tc>
      </w:tr>
      <w:tr w:rsidR="00E223FC" w:rsidRPr="00E223FC" w14:paraId="6D4091AC"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D494037" w14:textId="57D1F540"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4</w:t>
            </w:r>
          </w:p>
        </w:tc>
        <w:tc>
          <w:tcPr>
            <w:tcW w:w="6180" w:type="dxa"/>
            <w:tcBorders>
              <w:top w:val="nil"/>
              <w:left w:val="nil"/>
              <w:bottom w:val="single" w:sz="4" w:space="0" w:color="auto"/>
              <w:right w:val="single" w:sz="4" w:space="0" w:color="auto"/>
            </w:tcBorders>
            <w:shd w:val="clear" w:color="auto" w:fill="auto"/>
            <w:noWrap/>
            <w:vAlign w:val="center"/>
            <w:hideMark/>
          </w:tcPr>
          <w:p w14:paraId="5E316BC0"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za intelektualne usluge</w:t>
            </w:r>
          </w:p>
        </w:tc>
        <w:tc>
          <w:tcPr>
            <w:tcW w:w="1600" w:type="dxa"/>
            <w:tcBorders>
              <w:top w:val="nil"/>
              <w:left w:val="nil"/>
              <w:bottom w:val="single" w:sz="4" w:space="0" w:color="auto"/>
              <w:right w:val="single" w:sz="4" w:space="0" w:color="auto"/>
            </w:tcBorders>
            <w:shd w:val="clear" w:color="auto" w:fill="auto"/>
            <w:noWrap/>
            <w:vAlign w:val="center"/>
            <w:hideMark/>
          </w:tcPr>
          <w:p w14:paraId="28FF8290"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10,00</w:t>
            </w:r>
          </w:p>
        </w:tc>
      </w:tr>
      <w:tr w:rsidR="00E223FC" w:rsidRPr="00E223FC" w14:paraId="2E35B89F"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12158A3" w14:textId="076CF165"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lastRenderedPageBreak/>
              <w:t>1</w:t>
            </w:r>
            <w:r w:rsidR="008D6225">
              <w:rPr>
                <w:rFonts w:ascii="Times New Roman" w:eastAsia="Times New Roman" w:hAnsi="Times New Roman" w:cs="Times New Roman"/>
                <w:color w:val="000000"/>
                <w:szCs w:val="24"/>
                <w:lang w:eastAsia="hr-HR"/>
              </w:rPr>
              <w:t>5</w:t>
            </w:r>
          </w:p>
        </w:tc>
        <w:tc>
          <w:tcPr>
            <w:tcW w:w="6180" w:type="dxa"/>
            <w:tcBorders>
              <w:top w:val="nil"/>
              <w:left w:val="nil"/>
              <w:bottom w:val="single" w:sz="4" w:space="0" w:color="auto"/>
              <w:right w:val="single" w:sz="4" w:space="0" w:color="auto"/>
            </w:tcBorders>
            <w:shd w:val="clear" w:color="auto" w:fill="auto"/>
            <w:noWrap/>
            <w:vAlign w:val="center"/>
            <w:hideMark/>
          </w:tcPr>
          <w:p w14:paraId="57524772"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za obrtničke usluge</w:t>
            </w:r>
          </w:p>
        </w:tc>
        <w:tc>
          <w:tcPr>
            <w:tcW w:w="1600" w:type="dxa"/>
            <w:tcBorders>
              <w:top w:val="nil"/>
              <w:left w:val="nil"/>
              <w:bottom w:val="single" w:sz="4" w:space="0" w:color="auto"/>
              <w:right w:val="single" w:sz="4" w:space="0" w:color="auto"/>
            </w:tcBorders>
            <w:shd w:val="clear" w:color="auto" w:fill="auto"/>
            <w:noWrap/>
            <w:vAlign w:val="center"/>
            <w:hideMark/>
          </w:tcPr>
          <w:p w14:paraId="0A8BBF47"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1,00</w:t>
            </w:r>
          </w:p>
        </w:tc>
      </w:tr>
      <w:tr w:rsidR="00E223FC" w:rsidRPr="00E223FC" w14:paraId="4970A1E9"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DF87D95" w14:textId="262848C8"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6</w:t>
            </w:r>
          </w:p>
        </w:tc>
        <w:tc>
          <w:tcPr>
            <w:tcW w:w="6180" w:type="dxa"/>
            <w:tcBorders>
              <w:top w:val="nil"/>
              <w:left w:val="nil"/>
              <w:bottom w:val="single" w:sz="4" w:space="0" w:color="auto"/>
              <w:right w:val="single" w:sz="4" w:space="0" w:color="auto"/>
            </w:tcBorders>
            <w:shd w:val="clear" w:color="auto" w:fill="auto"/>
            <w:noWrap/>
            <w:vAlign w:val="center"/>
            <w:hideMark/>
          </w:tcPr>
          <w:p w14:paraId="20F6A475"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olor w:val="000000"/>
                <w:szCs w:val="24"/>
                <w:lang w:eastAsia="hr-HR"/>
              </w:rPr>
              <w:t>poslovni prostor za zdravstvene usluge</w:t>
            </w:r>
          </w:p>
        </w:tc>
        <w:tc>
          <w:tcPr>
            <w:tcW w:w="1600" w:type="dxa"/>
            <w:tcBorders>
              <w:top w:val="nil"/>
              <w:left w:val="nil"/>
              <w:bottom w:val="single" w:sz="4" w:space="0" w:color="auto"/>
              <w:right w:val="single" w:sz="4" w:space="0" w:color="auto"/>
            </w:tcBorders>
            <w:shd w:val="clear" w:color="auto" w:fill="auto"/>
            <w:noWrap/>
            <w:vAlign w:val="center"/>
            <w:hideMark/>
          </w:tcPr>
          <w:p w14:paraId="310FE27D"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1,00</w:t>
            </w:r>
          </w:p>
        </w:tc>
      </w:tr>
      <w:tr w:rsidR="00E223FC" w:rsidRPr="00E223FC" w14:paraId="58006DC3" w14:textId="77777777" w:rsidTr="00E223FC">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10052F2" w14:textId="3A056C79"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1</w:t>
            </w:r>
            <w:r w:rsidR="008D6225">
              <w:rPr>
                <w:rFonts w:ascii="Times New Roman" w:eastAsia="Times New Roman" w:hAnsi="Times New Roman" w:cs="Times New Roman"/>
                <w:color w:val="000000"/>
                <w:szCs w:val="24"/>
                <w:lang w:eastAsia="hr-HR"/>
              </w:rPr>
              <w:t>7</w:t>
            </w:r>
          </w:p>
        </w:tc>
        <w:tc>
          <w:tcPr>
            <w:tcW w:w="6180" w:type="dxa"/>
            <w:tcBorders>
              <w:top w:val="nil"/>
              <w:left w:val="nil"/>
              <w:bottom w:val="single" w:sz="4" w:space="0" w:color="auto"/>
              <w:right w:val="single" w:sz="4" w:space="0" w:color="auto"/>
            </w:tcBorders>
            <w:shd w:val="clear" w:color="auto" w:fill="auto"/>
            <w:noWrap/>
            <w:vAlign w:val="center"/>
            <w:hideMark/>
          </w:tcPr>
          <w:p w14:paraId="047AC597"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trafostanice</w:t>
            </w:r>
          </w:p>
        </w:tc>
        <w:tc>
          <w:tcPr>
            <w:tcW w:w="1600" w:type="dxa"/>
            <w:tcBorders>
              <w:top w:val="nil"/>
              <w:left w:val="nil"/>
              <w:bottom w:val="single" w:sz="4" w:space="0" w:color="auto"/>
              <w:right w:val="single" w:sz="4" w:space="0" w:color="auto"/>
            </w:tcBorders>
            <w:shd w:val="clear" w:color="auto" w:fill="auto"/>
            <w:noWrap/>
            <w:vAlign w:val="center"/>
            <w:hideMark/>
          </w:tcPr>
          <w:p w14:paraId="74FAE3C2" w14:textId="77777777" w:rsidR="00E223FC" w:rsidRPr="00E223FC" w:rsidRDefault="00E223FC" w:rsidP="00EA1FAD">
            <w:pPr>
              <w:spacing w:line="276" w:lineRule="auto"/>
              <w:rPr>
                <w:rFonts w:ascii="Times New Roman" w:eastAsia="Times New Roman" w:hAnsi="Times New Roman" w:cs="Times New Roman"/>
                <w:color w:val="000000"/>
                <w:szCs w:val="24"/>
                <w:lang w:eastAsia="hr-HR"/>
              </w:rPr>
            </w:pPr>
            <w:r w:rsidRPr="00E223FC">
              <w:rPr>
                <w:rFonts w:ascii="Times New Roman" w:eastAsia="Times New Roman" w:hAnsi="Times New Roman" w:cs="Times New Roman"/>
                <w:color w:val="000000"/>
                <w:szCs w:val="24"/>
                <w:lang w:eastAsia="hr-HR"/>
              </w:rPr>
              <w:t>5,00</w:t>
            </w:r>
          </w:p>
        </w:tc>
      </w:tr>
    </w:tbl>
    <w:p w14:paraId="64D37452" w14:textId="77777777" w:rsidR="00441395" w:rsidRDefault="00441395" w:rsidP="00EA1FAD">
      <w:pPr>
        <w:spacing w:line="276" w:lineRule="auto"/>
        <w:ind w:firstLine="708"/>
        <w:jc w:val="both"/>
        <w:rPr>
          <w:rFonts w:ascii="Times New Roman" w:hAnsi="Times New Roman"/>
        </w:rPr>
      </w:pPr>
    </w:p>
    <w:p w14:paraId="04845FC8" w14:textId="64CE9914" w:rsidR="006F5057" w:rsidRPr="00AD2097" w:rsidRDefault="006F5057" w:rsidP="00EA1FAD">
      <w:pPr>
        <w:spacing w:line="276" w:lineRule="auto"/>
        <w:ind w:firstLine="708"/>
        <w:jc w:val="both"/>
        <w:rPr>
          <w:rFonts w:ascii="Times New Roman" w:hAnsi="Times New Roman"/>
        </w:rPr>
      </w:pPr>
      <w:r>
        <w:rPr>
          <w:rFonts w:ascii="Times New Roman" w:hAnsi="Times New Roman"/>
        </w:rPr>
        <w:t>Građevinsko zemljište koje služi za obavljanje poslovne djelatnosti koeficijent namjene iznosi 10% koeficijenta namjene koji je određen za poslovni prostor.</w:t>
      </w:r>
    </w:p>
    <w:p w14:paraId="655B2384" w14:textId="77777777" w:rsidR="006F5057" w:rsidRDefault="006F5057" w:rsidP="00EA1FAD">
      <w:pPr>
        <w:spacing w:line="276" w:lineRule="auto"/>
        <w:jc w:val="both"/>
        <w:rPr>
          <w:rFonts w:ascii="Times New Roman" w:hAnsi="Times New Roman"/>
        </w:rPr>
      </w:pPr>
      <w:r>
        <w:rPr>
          <w:rFonts w:ascii="Times New Roman" w:hAnsi="Times New Roman"/>
        </w:rPr>
        <w:t>Za poslovni se prostor i građevinsko zemljište koje služi obavljanju poslovne djelatnosti, u slučaju kad se poslovna djelatnost ne obavlja više od šest mjeseci u kalendarskoj godini, koeficijent namjene umanjuje se za 50%, ali ne može biti manji od koeficijenta namjene za stambeni prostor, odnosno za neizgrađeno građevinsko zemljište.</w:t>
      </w:r>
    </w:p>
    <w:p w14:paraId="545F1825" w14:textId="23702A3D" w:rsidR="009149E7" w:rsidRDefault="009149E7" w:rsidP="00EA1FAD">
      <w:pPr>
        <w:spacing w:line="276" w:lineRule="auto"/>
        <w:ind w:left="120"/>
        <w:jc w:val="both"/>
        <w:rPr>
          <w:rFonts w:ascii="Times New Roman" w:hAnsi="Times New Roman"/>
          <w:b/>
        </w:rPr>
      </w:pPr>
    </w:p>
    <w:p w14:paraId="41923F80" w14:textId="530BD923" w:rsidR="00A250EE" w:rsidRDefault="00387E9E" w:rsidP="00EA1FAD">
      <w:pPr>
        <w:spacing w:line="276" w:lineRule="auto"/>
        <w:rPr>
          <w:rFonts w:ascii="Times New Roman" w:hAnsi="Times New Roman"/>
          <w:b/>
        </w:rPr>
      </w:pPr>
      <w:r>
        <w:rPr>
          <w:rFonts w:ascii="Times New Roman" w:hAnsi="Times New Roman"/>
          <w:b/>
        </w:rPr>
        <w:t>Članak 2.</w:t>
      </w:r>
    </w:p>
    <w:p w14:paraId="0174BFCC" w14:textId="4E3B467C" w:rsidR="00387E9E" w:rsidRDefault="00387E9E" w:rsidP="00EA1FAD">
      <w:pPr>
        <w:spacing w:line="276" w:lineRule="auto"/>
        <w:jc w:val="both"/>
        <w:rPr>
          <w:rFonts w:ascii="Times New Roman" w:hAnsi="Times New Roman"/>
        </w:rPr>
      </w:pPr>
      <w:r>
        <w:rPr>
          <w:rFonts w:ascii="Times New Roman" w:hAnsi="Times New Roman"/>
        </w:rPr>
        <w:t>Članak 17. Odluke o komunalnoj naknadi (Službeno glasilo Općine Promina 2/24), mijenja se i glasi:</w:t>
      </w:r>
    </w:p>
    <w:p w14:paraId="79AC385E" w14:textId="449CE034" w:rsidR="006F5057" w:rsidRDefault="006F5057" w:rsidP="00EA1FAD">
      <w:pPr>
        <w:spacing w:line="276" w:lineRule="auto"/>
        <w:ind w:firstLine="708"/>
        <w:jc w:val="both"/>
        <w:rPr>
          <w:rFonts w:ascii="Times New Roman" w:hAnsi="Times New Roman"/>
        </w:rPr>
      </w:pPr>
      <w:r>
        <w:rPr>
          <w:rFonts w:ascii="Times New Roman" w:hAnsi="Times New Roman"/>
        </w:rPr>
        <w:t xml:space="preserve">Rješenje o komunalnoj naknadi donosi </w:t>
      </w:r>
      <w:r w:rsidR="00A12366" w:rsidRPr="008C0DEF">
        <w:rPr>
          <w:rFonts w:ascii="Times New Roman" w:hAnsi="Times New Roman" w:cs="Times New Roman"/>
          <w:bCs/>
          <w:szCs w:val="24"/>
        </w:rPr>
        <w:t>Upravni odjel za imovinsko-pravne poslove, prostorno uređenje i planiranje, infrastrukturu, komunalno gospodarstvo i zaštitu okoliša</w:t>
      </w:r>
      <w:r w:rsidR="00A12366">
        <w:rPr>
          <w:rFonts w:ascii="Times New Roman" w:hAnsi="Times New Roman"/>
        </w:rPr>
        <w:t xml:space="preserve"> </w:t>
      </w:r>
      <w:r>
        <w:rPr>
          <w:rFonts w:ascii="Times New Roman" w:hAnsi="Times New Roman"/>
        </w:rPr>
        <w:t>sukladno ovoj Odluci i Odluci o vrijednosti boda komunalne naknade u postupku pokrenutom po službenoj dužnosti.</w:t>
      </w:r>
    </w:p>
    <w:p w14:paraId="5EFB6821" w14:textId="77777777" w:rsidR="006F5057" w:rsidRDefault="006F5057" w:rsidP="00EA1FAD">
      <w:pPr>
        <w:spacing w:line="276" w:lineRule="auto"/>
        <w:ind w:firstLine="708"/>
        <w:jc w:val="both"/>
        <w:rPr>
          <w:rFonts w:ascii="Times New Roman" w:hAnsi="Times New Roman"/>
        </w:rPr>
      </w:pPr>
      <w:r>
        <w:rPr>
          <w:rFonts w:ascii="Times New Roman" w:hAnsi="Times New Roman"/>
        </w:rPr>
        <w:t>Rješenje iz prethodnog stavka ovog članka donosi se do 31. ožujka tekuće godine ako se Odlukom predstavničkog tijela Općine Promina mijenja vrijednost boda komunalne naknade ili drugi podatak bitan za njezin izračun u odnosu na prethodnu godinu kao i slučaju promjene drugih podataka bitnih za utvrđivanje obveze plaćanja komunalne naknade.</w:t>
      </w:r>
    </w:p>
    <w:p w14:paraId="6DD6AF19" w14:textId="77777777" w:rsidR="006F5057" w:rsidRDefault="006F5057" w:rsidP="00EA1FAD">
      <w:pPr>
        <w:spacing w:line="276" w:lineRule="auto"/>
        <w:ind w:firstLine="708"/>
        <w:jc w:val="both"/>
        <w:rPr>
          <w:rFonts w:ascii="Times New Roman" w:hAnsi="Times New Roman"/>
        </w:rPr>
      </w:pPr>
      <w:r>
        <w:rPr>
          <w:rFonts w:ascii="Times New Roman" w:hAnsi="Times New Roman"/>
        </w:rPr>
        <w:t>Rješenjem o komunalnoj naknadi utvrđuje se:</w:t>
      </w:r>
    </w:p>
    <w:p w14:paraId="60084E9C" w14:textId="77777777" w:rsidR="006F5057" w:rsidRDefault="006F5057" w:rsidP="00EA1FAD">
      <w:pPr>
        <w:pStyle w:val="Odlomakpopisa"/>
        <w:numPr>
          <w:ilvl w:val="0"/>
          <w:numId w:val="1"/>
        </w:numPr>
        <w:spacing w:line="276" w:lineRule="auto"/>
        <w:jc w:val="both"/>
        <w:rPr>
          <w:rFonts w:ascii="Times New Roman" w:hAnsi="Times New Roman"/>
        </w:rPr>
      </w:pPr>
      <w:r>
        <w:rPr>
          <w:rFonts w:ascii="Times New Roman" w:hAnsi="Times New Roman"/>
        </w:rPr>
        <w:t>iznos komunalne naknade po m</w:t>
      </w:r>
      <w:r>
        <w:rPr>
          <w:rFonts w:ascii="Times New Roman" w:hAnsi="Times New Roman" w:cs="Times New Roman"/>
        </w:rPr>
        <w:t>²</w:t>
      </w:r>
      <w:r>
        <w:rPr>
          <w:rFonts w:ascii="Times New Roman" w:hAnsi="Times New Roman"/>
        </w:rPr>
        <w:t xml:space="preserve"> nekretnine,</w:t>
      </w:r>
    </w:p>
    <w:p w14:paraId="39BCB2AE" w14:textId="77777777" w:rsidR="006F5057" w:rsidRDefault="006F5057" w:rsidP="00EA1FAD">
      <w:pPr>
        <w:pStyle w:val="Odlomakpopisa"/>
        <w:numPr>
          <w:ilvl w:val="0"/>
          <w:numId w:val="1"/>
        </w:numPr>
        <w:spacing w:line="276" w:lineRule="auto"/>
        <w:jc w:val="both"/>
        <w:rPr>
          <w:rFonts w:ascii="Times New Roman" w:hAnsi="Times New Roman"/>
        </w:rPr>
      </w:pPr>
      <w:r>
        <w:rPr>
          <w:rFonts w:ascii="Times New Roman" w:hAnsi="Times New Roman"/>
        </w:rPr>
        <w:t>obračunska površina nekretnine,</w:t>
      </w:r>
    </w:p>
    <w:p w14:paraId="171F884B" w14:textId="77777777" w:rsidR="006F5057" w:rsidRDefault="006F5057" w:rsidP="00EA1FAD">
      <w:pPr>
        <w:pStyle w:val="Odlomakpopisa"/>
        <w:numPr>
          <w:ilvl w:val="0"/>
          <w:numId w:val="1"/>
        </w:numPr>
        <w:spacing w:line="276" w:lineRule="auto"/>
        <w:jc w:val="both"/>
        <w:rPr>
          <w:rFonts w:ascii="Times New Roman" w:hAnsi="Times New Roman"/>
        </w:rPr>
      </w:pPr>
      <w:r>
        <w:rPr>
          <w:rFonts w:ascii="Times New Roman" w:hAnsi="Times New Roman"/>
        </w:rPr>
        <w:t>godišnji iznos komunalne naknade</w:t>
      </w:r>
    </w:p>
    <w:p w14:paraId="2FBC58DF" w14:textId="77777777" w:rsidR="006F5057" w:rsidRDefault="006F5057" w:rsidP="00EA1FAD">
      <w:pPr>
        <w:pStyle w:val="Odlomakpopisa"/>
        <w:numPr>
          <w:ilvl w:val="0"/>
          <w:numId w:val="1"/>
        </w:numPr>
        <w:spacing w:line="276" w:lineRule="auto"/>
        <w:jc w:val="both"/>
        <w:rPr>
          <w:rFonts w:ascii="Times New Roman" w:hAnsi="Times New Roman"/>
        </w:rPr>
      </w:pPr>
      <w:r>
        <w:rPr>
          <w:rFonts w:ascii="Times New Roman" w:hAnsi="Times New Roman"/>
        </w:rPr>
        <w:t xml:space="preserve">mjesečni iznos komunalne naknade, odnosno iznos obroka komunalne naknade ako se </w:t>
      </w:r>
    </w:p>
    <w:p w14:paraId="67AA429E" w14:textId="77777777" w:rsidR="006F5057" w:rsidRDefault="006F5057" w:rsidP="00EA1FAD">
      <w:pPr>
        <w:spacing w:line="276" w:lineRule="auto"/>
        <w:ind w:firstLine="708"/>
        <w:jc w:val="both"/>
        <w:rPr>
          <w:rFonts w:ascii="Times New Roman" w:hAnsi="Times New Roman"/>
        </w:rPr>
      </w:pPr>
      <w:r>
        <w:rPr>
          <w:rFonts w:ascii="Times New Roman" w:hAnsi="Times New Roman"/>
        </w:rPr>
        <w:t>naknada ne plaća mjesečno i</w:t>
      </w:r>
    </w:p>
    <w:p w14:paraId="09CA9EEA" w14:textId="77777777" w:rsidR="006F5057" w:rsidRDefault="006F5057" w:rsidP="00EA1FAD">
      <w:pPr>
        <w:pStyle w:val="Odlomakpopisa"/>
        <w:numPr>
          <w:ilvl w:val="0"/>
          <w:numId w:val="1"/>
        </w:numPr>
        <w:spacing w:line="276" w:lineRule="auto"/>
        <w:jc w:val="both"/>
        <w:rPr>
          <w:rFonts w:ascii="Times New Roman" w:hAnsi="Times New Roman"/>
        </w:rPr>
      </w:pPr>
      <w:r>
        <w:rPr>
          <w:rFonts w:ascii="Times New Roman" w:hAnsi="Times New Roman"/>
        </w:rPr>
        <w:t xml:space="preserve">rok za plaćanje mjesečnog iznosa komunalne naknade, odnosno iznosa obroka </w:t>
      </w:r>
    </w:p>
    <w:p w14:paraId="3D3F1F9F" w14:textId="77777777" w:rsidR="006F5057" w:rsidRDefault="006F5057" w:rsidP="00EA1FAD">
      <w:pPr>
        <w:spacing w:line="276" w:lineRule="auto"/>
        <w:ind w:firstLine="708"/>
        <w:jc w:val="both"/>
        <w:rPr>
          <w:rFonts w:ascii="Times New Roman" w:hAnsi="Times New Roman"/>
        </w:rPr>
      </w:pPr>
      <w:r>
        <w:rPr>
          <w:rFonts w:ascii="Times New Roman" w:hAnsi="Times New Roman"/>
        </w:rPr>
        <w:t>komunalne naknade ako se naknada ne plaća mjesečno</w:t>
      </w:r>
    </w:p>
    <w:p w14:paraId="39ACDB79" w14:textId="77777777" w:rsidR="006F5057" w:rsidRDefault="006F5057" w:rsidP="00EA1FAD">
      <w:pPr>
        <w:spacing w:line="276" w:lineRule="auto"/>
        <w:ind w:firstLine="708"/>
        <w:jc w:val="both"/>
        <w:rPr>
          <w:rFonts w:ascii="Times New Roman" w:hAnsi="Times New Roman"/>
        </w:rPr>
      </w:pPr>
      <w:r>
        <w:rPr>
          <w:rFonts w:ascii="Times New Roman" w:hAnsi="Times New Roman"/>
        </w:rPr>
        <w:t>Godišnji iznos komunalne naknade utvrđuje se množenjem površine nekretnine za koju se utvrđuje obveza plaćanja komunalne naknade i iznosa komunalne naknade po m</w:t>
      </w:r>
      <w:r w:rsidRPr="00EF1C59">
        <w:rPr>
          <w:rFonts w:ascii="Times New Roman" w:hAnsi="Times New Roman"/>
          <w:vertAlign w:val="superscript"/>
        </w:rPr>
        <w:t>2</w:t>
      </w:r>
      <w:r>
        <w:rPr>
          <w:rFonts w:ascii="Times New Roman" w:hAnsi="Times New Roman"/>
        </w:rPr>
        <w:t xml:space="preserve"> površine nekretnine.</w:t>
      </w:r>
      <w:r w:rsidRPr="009A58FD">
        <w:rPr>
          <w:rFonts w:ascii="Times New Roman" w:hAnsi="Times New Roman"/>
        </w:rPr>
        <w:t xml:space="preserve"> </w:t>
      </w:r>
    </w:p>
    <w:p w14:paraId="376C7A17" w14:textId="77777777" w:rsidR="006F5057" w:rsidRDefault="006F5057" w:rsidP="00EA1FAD">
      <w:pPr>
        <w:spacing w:line="276" w:lineRule="auto"/>
        <w:ind w:firstLine="708"/>
        <w:jc w:val="both"/>
        <w:rPr>
          <w:rFonts w:ascii="Times New Roman" w:hAnsi="Times New Roman"/>
        </w:rPr>
      </w:pPr>
      <w:r>
        <w:rPr>
          <w:rFonts w:ascii="Times New Roman" w:hAnsi="Times New Roman"/>
        </w:rPr>
        <w:t>Ništavo je rješenje o komunalnoj naknadi koje nema propisani sadržaj.</w:t>
      </w:r>
    </w:p>
    <w:p w14:paraId="5794829F" w14:textId="77777777" w:rsidR="006F5057" w:rsidRDefault="006F5057" w:rsidP="00EA1FAD">
      <w:pPr>
        <w:spacing w:line="276" w:lineRule="auto"/>
        <w:ind w:firstLine="708"/>
        <w:jc w:val="both"/>
        <w:rPr>
          <w:rFonts w:ascii="Times New Roman" w:hAnsi="Times New Roman"/>
        </w:rPr>
      </w:pPr>
      <w:r>
        <w:rPr>
          <w:rFonts w:ascii="Times New Roman" w:hAnsi="Times New Roman"/>
        </w:rPr>
        <w:t xml:space="preserve">Rješenje o komunalnoj naknadi donosi se i </w:t>
      </w:r>
      <w:proofErr w:type="spellStart"/>
      <w:r>
        <w:rPr>
          <w:rFonts w:ascii="Times New Roman" w:hAnsi="Times New Roman"/>
        </w:rPr>
        <w:t>ovršava</w:t>
      </w:r>
      <w:proofErr w:type="spellEnd"/>
      <w:r>
        <w:rPr>
          <w:rFonts w:ascii="Times New Roman" w:hAnsi="Times New Roman"/>
        </w:rPr>
        <w:t xml:space="preserve"> u postupku i na način propisan zakonom koji se uređuje opći odnos između poreznih obveznika i poreznih tijela koja primjenjuju propise o porezima i drugim javnim davanjima, ako Zakonom o komunalnom gospodarstvu nije propisano drugačije.</w:t>
      </w:r>
    </w:p>
    <w:p w14:paraId="7763E56D" w14:textId="77777777" w:rsidR="006F5057" w:rsidRDefault="006F5057" w:rsidP="00EA1FAD">
      <w:pPr>
        <w:spacing w:line="276" w:lineRule="auto"/>
        <w:ind w:firstLine="708"/>
        <w:jc w:val="both"/>
        <w:rPr>
          <w:rFonts w:ascii="Times New Roman" w:hAnsi="Times New Roman"/>
        </w:rPr>
      </w:pPr>
      <w:r>
        <w:rPr>
          <w:rFonts w:ascii="Times New Roman" w:hAnsi="Times New Roman"/>
        </w:rPr>
        <w:t>Protiv rješenja o komunalnoj naknadi i rješenja o njegovoj ovrsi te rješenja o obustavi postupka, može se izjaviti žalba o kojoj odlučuje upravno tijelo županije nadležno za poslove komunalnog gospodarstva.</w:t>
      </w:r>
    </w:p>
    <w:p w14:paraId="2680C911" w14:textId="77777777" w:rsidR="006F5057" w:rsidRDefault="006F5057" w:rsidP="00EA1FAD">
      <w:pPr>
        <w:spacing w:line="276" w:lineRule="auto"/>
        <w:jc w:val="both"/>
        <w:rPr>
          <w:rFonts w:ascii="Times New Roman" w:hAnsi="Times New Roman"/>
        </w:rPr>
      </w:pPr>
    </w:p>
    <w:p w14:paraId="3C7B7861" w14:textId="77777777" w:rsidR="00EA1FAD" w:rsidRDefault="00EA1FAD" w:rsidP="00EA1FAD">
      <w:pPr>
        <w:spacing w:line="276" w:lineRule="auto"/>
        <w:rPr>
          <w:rFonts w:ascii="Times New Roman" w:hAnsi="Times New Roman"/>
          <w:b/>
          <w:bCs/>
        </w:rPr>
      </w:pPr>
    </w:p>
    <w:p w14:paraId="1150B8E8" w14:textId="77777777" w:rsidR="00D40197" w:rsidRDefault="00D40197" w:rsidP="00EA1FAD">
      <w:pPr>
        <w:spacing w:line="276" w:lineRule="auto"/>
        <w:rPr>
          <w:rFonts w:ascii="Times New Roman" w:hAnsi="Times New Roman"/>
          <w:b/>
          <w:bCs/>
        </w:rPr>
      </w:pPr>
    </w:p>
    <w:p w14:paraId="35AE647F" w14:textId="5535F04E" w:rsidR="006F5057" w:rsidRPr="006F4059" w:rsidRDefault="006F5057" w:rsidP="00EA1FAD">
      <w:pPr>
        <w:spacing w:line="276" w:lineRule="auto"/>
        <w:rPr>
          <w:rFonts w:ascii="Times New Roman" w:hAnsi="Times New Roman"/>
          <w:b/>
          <w:bCs/>
        </w:rPr>
      </w:pPr>
      <w:r w:rsidRPr="006F4059">
        <w:rPr>
          <w:rFonts w:ascii="Times New Roman" w:hAnsi="Times New Roman"/>
          <w:b/>
          <w:bCs/>
        </w:rPr>
        <w:lastRenderedPageBreak/>
        <w:t xml:space="preserve">Članak </w:t>
      </w:r>
      <w:r w:rsidR="00441395">
        <w:rPr>
          <w:rFonts w:ascii="Times New Roman" w:hAnsi="Times New Roman"/>
          <w:b/>
          <w:bCs/>
        </w:rPr>
        <w:t>3</w:t>
      </w:r>
      <w:r w:rsidRPr="006F4059">
        <w:rPr>
          <w:rFonts w:ascii="Times New Roman" w:hAnsi="Times New Roman"/>
          <w:b/>
          <w:bCs/>
        </w:rPr>
        <w:t>.</w:t>
      </w:r>
    </w:p>
    <w:p w14:paraId="7E52355F" w14:textId="4D8A8F9B" w:rsidR="006F5057" w:rsidRPr="00EF1C59" w:rsidRDefault="00A250EE" w:rsidP="00EA1FAD">
      <w:pPr>
        <w:spacing w:line="276" w:lineRule="auto"/>
        <w:ind w:firstLine="708"/>
        <w:jc w:val="both"/>
        <w:rPr>
          <w:rFonts w:ascii="Times New Roman" w:hAnsi="Times New Roman"/>
        </w:rPr>
      </w:pPr>
      <w:r>
        <w:rPr>
          <w:rFonts w:ascii="Times New Roman" w:hAnsi="Times New Roman"/>
        </w:rPr>
        <w:t>Sve ostale odredbe Odluke o komunalnoj naknadi (Službeno glasilo Općine Promina 2/24) ostaju na snazi i nepromijenjene.</w:t>
      </w:r>
    </w:p>
    <w:p w14:paraId="32D68A87" w14:textId="77777777" w:rsidR="006F5057" w:rsidRDefault="006F5057" w:rsidP="00EA1FAD">
      <w:pPr>
        <w:spacing w:line="276" w:lineRule="auto"/>
        <w:jc w:val="both"/>
        <w:rPr>
          <w:rFonts w:ascii="Times New Roman" w:hAnsi="Times New Roman"/>
        </w:rPr>
      </w:pPr>
    </w:p>
    <w:p w14:paraId="6B8D312F" w14:textId="6DB005B3" w:rsidR="006F5057" w:rsidRPr="002C5496" w:rsidRDefault="006F5057" w:rsidP="00EA1FAD">
      <w:pPr>
        <w:spacing w:line="276" w:lineRule="auto"/>
        <w:rPr>
          <w:rFonts w:ascii="Times New Roman" w:hAnsi="Times New Roman"/>
          <w:b/>
        </w:rPr>
      </w:pPr>
      <w:r w:rsidRPr="002C5496">
        <w:rPr>
          <w:rFonts w:ascii="Times New Roman" w:hAnsi="Times New Roman"/>
          <w:b/>
        </w:rPr>
        <w:t xml:space="preserve">Članak </w:t>
      </w:r>
      <w:r w:rsidR="00441395">
        <w:rPr>
          <w:rFonts w:ascii="Times New Roman" w:hAnsi="Times New Roman"/>
          <w:b/>
        </w:rPr>
        <w:t>4</w:t>
      </w:r>
      <w:r w:rsidRPr="002C5496">
        <w:rPr>
          <w:rFonts w:ascii="Times New Roman" w:hAnsi="Times New Roman"/>
          <w:b/>
        </w:rPr>
        <w:t>.</w:t>
      </w:r>
    </w:p>
    <w:p w14:paraId="22A4D79B" w14:textId="77777777" w:rsidR="006F5057" w:rsidRDefault="006F5057" w:rsidP="00EA1FAD">
      <w:pPr>
        <w:spacing w:line="276" w:lineRule="auto"/>
        <w:ind w:firstLine="708"/>
        <w:jc w:val="both"/>
        <w:rPr>
          <w:rFonts w:ascii="Times New Roman" w:hAnsi="Times New Roman"/>
        </w:rPr>
      </w:pPr>
      <w:r>
        <w:rPr>
          <w:rFonts w:ascii="Times New Roman" w:hAnsi="Times New Roman"/>
        </w:rPr>
        <w:t>Ova Odluka stupa na snagu osmog dana od dana objave u Službenom glasilu Općine Promina.</w:t>
      </w:r>
    </w:p>
    <w:p w14:paraId="28F00EC8" w14:textId="77777777" w:rsidR="006F5057" w:rsidRDefault="006F5057" w:rsidP="00EA1FAD">
      <w:pPr>
        <w:spacing w:line="276" w:lineRule="auto"/>
        <w:jc w:val="both"/>
        <w:rPr>
          <w:rFonts w:ascii="Times New Roman" w:hAnsi="Times New Roman"/>
        </w:rPr>
      </w:pPr>
    </w:p>
    <w:p w14:paraId="21BFEEF2" w14:textId="54D3285B" w:rsidR="006F5057" w:rsidRDefault="006F5057" w:rsidP="00EA1FAD">
      <w:pPr>
        <w:spacing w:line="276" w:lineRule="auto"/>
        <w:rPr>
          <w:rFonts w:ascii="Times New Roman" w:hAnsi="Times New Roman"/>
        </w:rPr>
      </w:pPr>
      <w:r>
        <w:rPr>
          <w:rFonts w:ascii="Times New Roman" w:hAnsi="Times New Roman"/>
        </w:rPr>
        <w:t>OPĆINSKO VIJEĆE</w:t>
      </w:r>
    </w:p>
    <w:p w14:paraId="5B3E7FBF" w14:textId="43C00DD0" w:rsidR="006F5057" w:rsidRDefault="006F5057" w:rsidP="00EA1FAD">
      <w:pPr>
        <w:spacing w:line="276" w:lineRule="auto"/>
        <w:rPr>
          <w:rFonts w:ascii="Times New Roman" w:hAnsi="Times New Roman"/>
        </w:rPr>
      </w:pPr>
      <w:r>
        <w:rPr>
          <w:rFonts w:ascii="Times New Roman" w:hAnsi="Times New Roman"/>
        </w:rPr>
        <w:t>OPĆINE PROMINA</w:t>
      </w:r>
    </w:p>
    <w:p w14:paraId="07B7A752" w14:textId="77777777" w:rsidR="006F5057" w:rsidRDefault="006F5057" w:rsidP="00EA1FAD">
      <w:pPr>
        <w:spacing w:line="276" w:lineRule="auto"/>
        <w:jc w:val="both"/>
        <w:rPr>
          <w:rFonts w:ascii="Times New Roman" w:hAnsi="Times New Roman"/>
        </w:rPr>
      </w:pPr>
    </w:p>
    <w:p w14:paraId="2B9A9B9A" w14:textId="77777777" w:rsidR="006F5057" w:rsidRDefault="006F5057" w:rsidP="00EA1FAD">
      <w:pPr>
        <w:spacing w:line="276" w:lineRule="auto"/>
        <w:jc w:val="both"/>
        <w:rPr>
          <w:rFonts w:ascii="Times New Roman" w:hAnsi="Times New Roman"/>
        </w:rPr>
      </w:pPr>
      <w:r>
        <w:rPr>
          <w:rFonts w:ascii="Times New Roman" w:hAnsi="Times New Roman"/>
        </w:rPr>
        <w:t xml:space="preserve">                                                                                                                 PREDSJEDNICA:</w:t>
      </w:r>
    </w:p>
    <w:p w14:paraId="6550403B" w14:textId="77777777" w:rsidR="006F5057" w:rsidRDefault="006F5057" w:rsidP="00EA1FAD">
      <w:pPr>
        <w:spacing w:line="276" w:lineRule="auto"/>
        <w:jc w:val="both"/>
        <w:rPr>
          <w:rFonts w:ascii="Times New Roman" w:hAnsi="Times New Roman"/>
        </w:rPr>
      </w:pPr>
      <w:r>
        <w:rPr>
          <w:rFonts w:ascii="Times New Roman" w:hAnsi="Times New Roman"/>
        </w:rPr>
        <w:t xml:space="preserve">                                                                                                                  Davorka Bronić</w:t>
      </w:r>
    </w:p>
    <w:p w14:paraId="52BCF6BE" w14:textId="77777777" w:rsidR="006F5057" w:rsidRDefault="006F5057" w:rsidP="00EA1FAD">
      <w:pPr>
        <w:spacing w:line="276" w:lineRule="auto"/>
        <w:jc w:val="both"/>
        <w:rPr>
          <w:rFonts w:ascii="Times New Roman" w:hAnsi="Times New Roman"/>
        </w:rPr>
      </w:pPr>
      <w:r>
        <w:rPr>
          <w:rFonts w:ascii="Times New Roman" w:hAnsi="Times New Roman"/>
        </w:rPr>
        <w:t xml:space="preserve">                                                                                                             </w:t>
      </w:r>
    </w:p>
    <w:p w14:paraId="3652B2A9" w14:textId="77777777" w:rsidR="006F5057" w:rsidRDefault="006F5057" w:rsidP="00EA1FAD">
      <w:pPr>
        <w:spacing w:line="276" w:lineRule="auto"/>
        <w:jc w:val="both"/>
        <w:rPr>
          <w:rFonts w:ascii="Times New Roman" w:hAnsi="Times New Roman"/>
        </w:rPr>
      </w:pPr>
    </w:p>
    <w:p w14:paraId="1D9CDCDB" w14:textId="77777777" w:rsidR="006F5057" w:rsidRDefault="006F5057" w:rsidP="00EA1FAD">
      <w:pPr>
        <w:spacing w:line="276" w:lineRule="auto"/>
        <w:jc w:val="both"/>
        <w:rPr>
          <w:rFonts w:ascii="Times New Roman" w:hAnsi="Times New Roman"/>
        </w:rPr>
      </w:pPr>
    </w:p>
    <w:p w14:paraId="25D180C5" w14:textId="77777777" w:rsidR="006F5057" w:rsidRDefault="006F5057" w:rsidP="00EA1FAD">
      <w:pPr>
        <w:spacing w:line="276" w:lineRule="auto"/>
        <w:jc w:val="both"/>
        <w:rPr>
          <w:rFonts w:ascii="Times New Roman" w:hAnsi="Times New Roman"/>
        </w:rPr>
      </w:pPr>
    </w:p>
    <w:p w14:paraId="7145DCC8" w14:textId="77777777" w:rsidR="006F5057" w:rsidRPr="000C7253" w:rsidRDefault="006F5057" w:rsidP="00EA1FAD">
      <w:pPr>
        <w:spacing w:line="276" w:lineRule="auto"/>
        <w:jc w:val="left"/>
        <w:rPr>
          <w:rFonts w:ascii="Times New Roman" w:hAnsi="Times New Roman"/>
        </w:rPr>
      </w:pPr>
      <w:r>
        <w:rPr>
          <w:rFonts w:ascii="Times New Roman" w:hAnsi="Times New Roman"/>
        </w:rPr>
        <w:t xml:space="preserve">                                                                                                                                               </w:t>
      </w:r>
    </w:p>
    <w:p w14:paraId="2033CEFB" w14:textId="77777777" w:rsidR="006F5057" w:rsidRDefault="006F5057" w:rsidP="00EA1FAD">
      <w:pPr>
        <w:spacing w:line="276" w:lineRule="auto"/>
        <w:jc w:val="left"/>
        <w:rPr>
          <w:rFonts w:ascii="Times New Roman" w:hAnsi="Times New Roman"/>
        </w:rPr>
      </w:pPr>
    </w:p>
    <w:p w14:paraId="7E98436E" w14:textId="77777777" w:rsidR="006F5057" w:rsidRDefault="006F5057" w:rsidP="00EA1FAD">
      <w:pPr>
        <w:spacing w:line="276" w:lineRule="auto"/>
        <w:jc w:val="left"/>
        <w:rPr>
          <w:rFonts w:ascii="Times New Roman" w:hAnsi="Times New Roman"/>
        </w:rPr>
      </w:pPr>
    </w:p>
    <w:p w14:paraId="325FC168" w14:textId="77777777" w:rsidR="006F5057" w:rsidRDefault="006F5057" w:rsidP="00EA1FAD">
      <w:pPr>
        <w:spacing w:line="276" w:lineRule="auto"/>
        <w:jc w:val="left"/>
        <w:rPr>
          <w:rFonts w:ascii="Times New Roman" w:hAnsi="Times New Roman"/>
        </w:rPr>
      </w:pPr>
    </w:p>
    <w:p w14:paraId="1E8B82BB" w14:textId="77777777" w:rsidR="006F5057" w:rsidRDefault="006F5057" w:rsidP="00EA1FAD">
      <w:pPr>
        <w:spacing w:line="276" w:lineRule="auto"/>
        <w:jc w:val="left"/>
        <w:rPr>
          <w:rFonts w:ascii="Times New Roman" w:hAnsi="Times New Roman"/>
        </w:rPr>
      </w:pPr>
    </w:p>
    <w:p w14:paraId="69231281" w14:textId="77777777" w:rsidR="006F5057" w:rsidRDefault="006F5057" w:rsidP="00EA1FAD">
      <w:pPr>
        <w:spacing w:line="276" w:lineRule="auto"/>
        <w:jc w:val="right"/>
        <w:rPr>
          <w:rFonts w:ascii="Times New Roman" w:hAnsi="Times New Roman"/>
        </w:rPr>
      </w:pPr>
      <w:r>
        <w:rPr>
          <w:rFonts w:ascii="Times New Roman" w:hAnsi="Times New Roman"/>
        </w:rPr>
        <w:t xml:space="preserve">                                                                                                                                                                                      </w:t>
      </w:r>
    </w:p>
    <w:p w14:paraId="0189BF26" w14:textId="77777777" w:rsidR="006F5057" w:rsidRDefault="006F5057" w:rsidP="00EA1FAD">
      <w:pPr>
        <w:spacing w:line="276" w:lineRule="auto"/>
        <w:jc w:val="left"/>
        <w:rPr>
          <w:rFonts w:ascii="Times New Roman" w:hAnsi="Times New Roman"/>
        </w:rPr>
      </w:pPr>
    </w:p>
    <w:p w14:paraId="1C76D7F1" w14:textId="77777777" w:rsidR="006F5057" w:rsidRDefault="006F5057" w:rsidP="00EA1FAD">
      <w:pPr>
        <w:spacing w:line="276" w:lineRule="auto"/>
        <w:jc w:val="left"/>
        <w:rPr>
          <w:rFonts w:ascii="Times New Roman" w:hAnsi="Times New Roman"/>
        </w:rPr>
      </w:pPr>
      <w:r>
        <w:rPr>
          <w:rFonts w:ascii="Times New Roman" w:hAnsi="Times New Roman"/>
        </w:rPr>
        <w:t xml:space="preserve">                                                                                         </w:t>
      </w:r>
    </w:p>
    <w:p w14:paraId="164708CE" w14:textId="77777777" w:rsidR="006F5057" w:rsidRDefault="006F5057" w:rsidP="00EA1FAD">
      <w:pPr>
        <w:spacing w:line="276" w:lineRule="auto"/>
        <w:jc w:val="left"/>
        <w:rPr>
          <w:rFonts w:ascii="Times New Roman" w:hAnsi="Times New Roman"/>
        </w:rPr>
      </w:pPr>
      <w:r>
        <w:rPr>
          <w:rFonts w:ascii="Times New Roman" w:hAnsi="Times New Roman"/>
        </w:rPr>
        <w:t xml:space="preserve">                                                                           </w:t>
      </w:r>
    </w:p>
    <w:p w14:paraId="3E29740E" w14:textId="77777777" w:rsidR="006F5057" w:rsidRDefault="006F5057" w:rsidP="00EA1FAD">
      <w:pPr>
        <w:spacing w:line="276" w:lineRule="auto"/>
        <w:jc w:val="left"/>
        <w:rPr>
          <w:rFonts w:ascii="Times New Roman" w:hAnsi="Times New Roman"/>
        </w:rPr>
      </w:pPr>
    </w:p>
    <w:p w14:paraId="44A5CB17" w14:textId="77777777" w:rsidR="00A46216" w:rsidRPr="006F5057" w:rsidRDefault="00A46216" w:rsidP="00EA1FAD">
      <w:pPr>
        <w:spacing w:line="276" w:lineRule="auto"/>
      </w:pPr>
    </w:p>
    <w:sectPr w:rsidR="00A46216" w:rsidRPr="006F5057" w:rsidSect="003939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C2353"/>
    <w:multiLevelType w:val="hybridMultilevel"/>
    <w:tmpl w:val="45982D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FB43C2"/>
    <w:multiLevelType w:val="hybridMultilevel"/>
    <w:tmpl w:val="1EF05958"/>
    <w:lvl w:ilvl="0" w:tplc="C5223E52">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1DE2C34"/>
    <w:multiLevelType w:val="hybridMultilevel"/>
    <w:tmpl w:val="BCF0DCE4"/>
    <w:lvl w:ilvl="0" w:tplc="CBAAC8CE">
      <w:start w:val="1"/>
      <w:numFmt w:val="decimal"/>
      <w:lvlText w:val="%1."/>
      <w:lvlJc w:val="left"/>
      <w:pPr>
        <w:ind w:left="720" w:hanging="360"/>
      </w:pPr>
      <w:rPr>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72C1459"/>
    <w:multiLevelType w:val="hybridMultilevel"/>
    <w:tmpl w:val="BF84DF36"/>
    <w:lvl w:ilvl="0" w:tplc="1C52EED0">
      <w:start w:val="4"/>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B1C2DB4"/>
    <w:multiLevelType w:val="hybridMultilevel"/>
    <w:tmpl w:val="A08C9330"/>
    <w:lvl w:ilvl="0" w:tplc="04880E66">
      <w:start w:val="1"/>
      <w:numFmt w:val="decimal"/>
      <w:lvlText w:val="%1."/>
      <w:lvlJc w:val="left"/>
      <w:pPr>
        <w:ind w:left="480" w:hanging="360"/>
      </w:pPr>
      <w:rPr>
        <w:rFonts w:hint="default"/>
      </w:rPr>
    </w:lvl>
    <w:lvl w:ilvl="1" w:tplc="041A0019" w:tentative="1">
      <w:start w:val="1"/>
      <w:numFmt w:val="lowerLetter"/>
      <w:lvlText w:val="%2."/>
      <w:lvlJc w:val="left"/>
      <w:pPr>
        <w:ind w:left="1200" w:hanging="360"/>
      </w:pPr>
    </w:lvl>
    <w:lvl w:ilvl="2" w:tplc="041A001B" w:tentative="1">
      <w:start w:val="1"/>
      <w:numFmt w:val="lowerRoman"/>
      <w:lvlText w:val="%3."/>
      <w:lvlJc w:val="right"/>
      <w:pPr>
        <w:ind w:left="1920" w:hanging="180"/>
      </w:pPr>
    </w:lvl>
    <w:lvl w:ilvl="3" w:tplc="041A000F" w:tentative="1">
      <w:start w:val="1"/>
      <w:numFmt w:val="decimal"/>
      <w:lvlText w:val="%4."/>
      <w:lvlJc w:val="left"/>
      <w:pPr>
        <w:ind w:left="2640" w:hanging="360"/>
      </w:pPr>
    </w:lvl>
    <w:lvl w:ilvl="4" w:tplc="041A0019" w:tentative="1">
      <w:start w:val="1"/>
      <w:numFmt w:val="lowerLetter"/>
      <w:lvlText w:val="%5."/>
      <w:lvlJc w:val="left"/>
      <w:pPr>
        <w:ind w:left="3360" w:hanging="360"/>
      </w:pPr>
    </w:lvl>
    <w:lvl w:ilvl="5" w:tplc="041A001B" w:tentative="1">
      <w:start w:val="1"/>
      <w:numFmt w:val="lowerRoman"/>
      <w:lvlText w:val="%6."/>
      <w:lvlJc w:val="right"/>
      <w:pPr>
        <w:ind w:left="4080" w:hanging="180"/>
      </w:pPr>
    </w:lvl>
    <w:lvl w:ilvl="6" w:tplc="041A000F" w:tentative="1">
      <w:start w:val="1"/>
      <w:numFmt w:val="decimal"/>
      <w:lvlText w:val="%7."/>
      <w:lvlJc w:val="left"/>
      <w:pPr>
        <w:ind w:left="4800" w:hanging="360"/>
      </w:pPr>
    </w:lvl>
    <w:lvl w:ilvl="7" w:tplc="041A0019" w:tentative="1">
      <w:start w:val="1"/>
      <w:numFmt w:val="lowerLetter"/>
      <w:lvlText w:val="%8."/>
      <w:lvlJc w:val="left"/>
      <w:pPr>
        <w:ind w:left="5520" w:hanging="360"/>
      </w:pPr>
    </w:lvl>
    <w:lvl w:ilvl="8" w:tplc="041A001B" w:tentative="1">
      <w:start w:val="1"/>
      <w:numFmt w:val="lowerRoman"/>
      <w:lvlText w:val="%9."/>
      <w:lvlJc w:val="right"/>
      <w:pPr>
        <w:ind w:left="6240" w:hanging="180"/>
      </w:pPr>
    </w:lvl>
  </w:abstractNum>
  <w:num w:numId="1" w16cid:durableId="76293941">
    <w:abstractNumId w:val="1"/>
  </w:num>
  <w:num w:numId="2" w16cid:durableId="1057514311">
    <w:abstractNumId w:val="4"/>
  </w:num>
  <w:num w:numId="3" w16cid:durableId="968822898">
    <w:abstractNumId w:val="0"/>
  </w:num>
  <w:num w:numId="4" w16cid:durableId="673604028">
    <w:abstractNumId w:val="2"/>
  </w:num>
  <w:num w:numId="5" w16cid:durableId="4573410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57"/>
    <w:rsid w:val="00077DED"/>
    <w:rsid w:val="000A07F6"/>
    <w:rsid w:val="001D2AFC"/>
    <w:rsid w:val="002335A9"/>
    <w:rsid w:val="0027752E"/>
    <w:rsid w:val="002B00A7"/>
    <w:rsid w:val="00355595"/>
    <w:rsid w:val="00387E9E"/>
    <w:rsid w:val="003939C0"/>
    <w:rsid w:val="003F6835"/>
    <w:rsid w:val="00406D1A"/>
    <w:rsid w:val="00441395"/>
    <w:rsid w:val="004B0CF3"/>
    <w:rsid w:val="004D56B1"/>
    <w:rsid w:val="005754F9"/>
    <w:rsid w:val="00594E1D"/>
    <w:rsid w:val="005B7F7A"/>
    <w:rsid w:val="006F5057"/>
    <w:rsid w:val="00745672"/>
    <w:rsid w:val="007741A4"/>
    <w:rsid w:val="00806341"/>
    <w:rsid w:val="008D6225"/>
    <w:rsid w:val="009149E7"/>
    <w:rsid w:val="00A12366"/>
    <w:rsid w:val="00A216ED"/>
    <w:rsid w:val="00A250EE"/>
    <w:rsid w:val="00A46216"/>
    <w:rsid w:val="00A7651E"/>
    <w:rsid w:val="00B87DF5"/>
    <w:rsid w:val="00BC4A27"/>
    <w:rsid w:val="00CA1C92"/>
    <w:rsid w:val="00D40197"/>
    <w:rsid w:val="00E223FC"/>
    <w:rsid w:val="00EA1FAD"/>
    <w:rsid w:val="00F16545"/>
    <w:rsid w:val="00FE19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BE52E"/>
  <w15:chartTrackingRefBased/>
  <w15:docId w15:val="{D24820F9-D95C-4B0C-BA49-3EBDFC51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057"/>
    <w:pPr>
      <w:spacing w:after="0" w:line="240" w:lineRule="auto"/>
      <w:jc w:val="center"/>
    </w:pPr>
    <w:rPr>
      <w:rFonts w:ascii="Bookman Old Style" w:hAnsi="Bookman Old Style"/>
      <w:kern w:val="0"/>
      <w:sz w:val="24"/>
      <w:szCs w:val="32"/>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F5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51018">
      <w:bodyDiv w:val="1"/>
      <w:marLeft w:val="0"/>
      <w:marRight w:val="0"/>
      <w:marTop w:val="0"/>
      <w:marBottom w:val="0"/>
      <w:divBdr>
        <w:top w:val="none" w:sz="0" w:space="0" w:color="auto"/>
        <w:left w:val="none" w:sz="0" w:space="0" w:color="auto"/>
        <w:bottom w:val="none" w:sz="0" w:space="0" w:color="auto"/>
        <w:right w:val="none" w:sz="0" w:space="0" w:color="auto"/>
      </w:divBdr>
    </w:div>
    <w:div w:id="6294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762</Words>
  <Characters>4349</Characters>
  <Application>Microsoft Office Word</Application>
  <DocSecurity>0</DocSecurity>
  <Lines>36</Lines>
  <Paragraphs>10</Paragraphs>
  <ScaleCrop>false</ScaleCrop>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27</cp:revision>
  <cp:lastPrinted>2025-03-18T13:28:00Z</cp:lastPrinted>
  <dcterms:created xsi:type="dcterms:W3CDTF">2024-02-05T09:58:00Z</dcterms:created>
  <dcterms:modified xsi:type="dcterms:W3CDTF">2025-03-18T13:28:00Z</dcterms:modified>
</cp:coreProperties>
</file>